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A0CB" w14:textId="77777777" w:rsidR="000037A5" w:rsidRPr="00A22460" w:rsidRDefault="000037A5" w:rsidP="000037A5">
      <w:pPr>
        <w:spacing w:after="0"/>
        <w:jc w:val="center"/>
        <w:rPr>
          <w:rFonts w:ascii="Times New Roman" w:hAnsi="Times New Roman"/>
          <w:sz w:val="24"/>
          <w:szCs w:val="24"/>
        </w:rPr>
      </w:pPr>
      <w:r w:rsidRPr="00A22460">
        <w:rPr>
          <w:rFonts w:ascii="Times New Roman" w:hAnsi="Times New Roman"/>
          <w:b/>
          <w:sz w:val="24"/>
          <w:szCs w:val="24"/>
        </w:rPr>
        <w:t>UTILIZAÇÃO DE BIOESTIMULANTES E MICRORGANISMOS NA MITIGAÇÃO DO DÉFICIT HÍDRICO EM CULTIVO DE FEIJÃO</w:t>
      </w:r>
    </w:p>
    <w:p w14:paraId="2F79376E" w14:textId="77777777" w:rsidR="000037A5" w:rsidRPr="00A22460" w:rsidRDefault="000037A5" w:rsidP="000037A5">
      <w:pPr>
        <w:spacing w:after="0"/>
        <w:jc w:val="center"/>
        <w:rPr>
          <w:rFonts w:ascii="Times New Roman" w:hAnsi="Times New Roman"/>
          <w:sz w:val="24"/>
          <w:szCs w:val="24"/>
        </w:rPr>
      </w:pPr>
    </w:p>
    <w:p w14:paraId="58504CD4" w14:textId="77777777" w:rsidR="000037A5" w:rsidRPr="00A22460" w:rsidRDefault="000037A5" w:rsidP="000037A5">
      <w:pPr>
        <w:spacing w:after="0"/>
        <w:jc w:val="center"/>
        <w:rPr>
          <w:rFonts w:ascii="Times New Roman" w:hAnsi="Times New Roman"/>
          <w:sz w:val="24"/>
          <w:szCs w:val="24"/>
        </w:rPr>
      </w:pPr>
    </w:p>
    <w:p w14:paraId="1BA04F63" w14:textId="77777777" w:rsidR="000037A5" w:rsidRPr="00A22460" w:rsidRDefault="000037A5" w:rsidP="000037A5">
      <w:pPr>
        <w:spacing w:after="0"/>
        <w:jc w:val="center"/>
        <w:rPr>
          <w:rFonts w:ascii="Times New Roman" w:hAnsi="Times New Roman"/>
          <w:b/>
          <w:bCs/>
          <w:sz w:val="24"/>
          <w:szCs w:val="24"/>
        </w:rPr>
      </w:pPr>
      <w:bookmarkStart w:id="0" w:name="_Hlk196468342"/>
      <w:r w:rsidRPr="00A22460">
        <w:rPr>
          <w:rFonts w:ascii="Times New Roman" w:hAnsi="Times New Roman"/>
          <w:b/>
          <w:bCs/>
          <w:sz w:val="24"/>
          <w:szCs w:val="24"/>
        </w:rPr>
        <w:t>JOSÉ GOMES MARTINS NETO</w:t>
      </w:r>
      <w:r w:rsidRPr="00A22460">
        <w:rPr>
          <w:rFonts w:ascii="Times New Roman" w:hAnsi="Times New Roman"/>
          <w:b/>
          <w:bCs/>
          <w:sz w:val="24"/>
          <w:szCs w:val="24"/>
          <w:vertAlign w:val="superscript"/>
        </w:rPr>
        <w:t>1</w:t>
      </w:r>
      <w:r w:rsidRPr="00A22460">
        <w:rPr>
          <w:rFonts w:ascii="Times New Roman" w:hAnsi="Times New Roman"/>
          <w:b/>
          <w:bCs/>
          <w:sz w:val="24"/>
          <w:szCs w:val="24"/>
        </w:rPr>
        <w:t>; NELMÍCIO FURTADO DA SILVA</w:t>
      </w:r>
      <w:r w:rsidRPr="00A22460">
        <w:rPr>
          <w:rFonts w:ascii="Times New Roman" w:hAnsi="Times New Roman"/>
          <w:b/>
          <w:bCs/>
          <w:sz w:val="24"/>
          <w:szCs w:val="24"/>
          <w:vertAlign w:val="superscript"/>
        </w:rPr>
        <w:t>1</w:t>
      </w:r>
      <w:r w:rsidRPr="00A22460">
        <w:rPr>
          <w:rFonts w:ascii="Times New Roman" w:hAnsi="Times New Roman"/>
          <w:b/>
          <w:bCs/>
          <w:sz w:val="24"/>
          <w:szCs w:val="24"/>
        </w:rPr>
        <w:t>; WENDSON SOARES DA SILVA CAVALCANTE</w:t>
      </w:r>
      <w:r w:rsidRPr="00A22460">
        <w:rPr>
          <w:rFonts w:ascii="Times New Roman" w:hAnsi="Times New Roman"/>
          <w:b/>
          <w:bCs/>
          <w:sz w:val="24"/>
          <w:szCs w:val="24"/>
          <w:vertAlign w:val="superscript"/>
        </w:rPr>
        <w:t>1</w:t>
      </w:r>
      <w:r w:rsidRPr="00A22460">
        <w:rPr>
          <w:rFonts w:ascii="Times New Roman" w:hAnsi="Times New Roman"/>
          <w:b/>
          <w:bCs/>
          <w:sz w:val="24"/>
          <w:szCs w:val="24"/>
        </w:rPr>
        <w:t>; PEDRO HENRYQUE FERNANDES CABRAL</w:t>
      </w:r>
      <w:r w:rsidRPr="00A22460">
        <w:rPr>
          <w:rFonts w:ascii="Times New Roman" w:hAnsi="Times New Roman"/>
          <w:b/>
          <w:bCs/>
          <w:sz w:val="24"/>
          <w:szCs w:val="24"/>
          <w:vertAlign w:val="superscript"/>
        </w:rPr>
        <w:t>1</w:t>
      </w:r>
      <w:r w:rsidRPr="00A22460">
        <w:rPr>
          <w:rFonts w:ascii="Times New Roman" w:hAnsi="Times New Roman"/>
          <w:b/>
          <w:bCs/>
          <w:sz w:val="24"/>
          <w:szCs w:val="24"/>
        </w:rPr>
        <w:t>; FERNANDO NOBRE CUNHA</w:t>
      </w:r>
      <w:r w:rsidRPr="00A22460">
        <w:rPr>
          <w:rFonts w:ascii="Times New Roman" w:hAnsi="Times New Roman"/>
          <w:b/>
          <w:bCs/>
          <w:sz w:val="24"/>
          <w:szCs w:val="24"/>
          <w:vertAlign w:val="superscript"/>
        </w:rPr>
        <w:t>2</w:t>
      </w:r>
      <w:r>
        <w:rPr>
          <w:rFonts w:ascii="Times New Roman" w:hAnsi="Times New Roman"/>
          <w:b/>
          <w:bCs/>
          <w:sz w:val="24"/>
          <w:szCs w:val="24"/>
        </w:rPr>
        <w:t xml:space="preserve"> E</w:t>
      </w:r>
      <w:r w:rsidRPr="00A22460">
        <w:rPr>
          <w:rFonts w:ascii="Times New Roman" w:hAnsi="Times New Roman"/>
          <w:b/>
          <w:bCs/>
          <w:sz w:val="24"/>
          <w:szCs w:val="24"/>
        </w:rPr>
        <w:t xml:space="preserve"> MARCONI BATISTA TEIXEIRA</w:t>
      </w:r>
      <w:r w:rsidRPr="00A22460">
        <w:rPr>
          <w:rFonts w:ascii="Times New Roman" w:hAnsi="Times New Roman"/>
          <w:b/>
          <w:bCs/>
          <w:sz w:val="24"/>
          <w:szCs w:val="24"/>
          <w:vertAlign w:val="superscript"/>
        </w:rPr>
        <w:t>2</w:t>
      </w:r>
      <w:bookmarkEnd w:id="0"/>
    </w:p>
    <w:p w14:paraId="701251CB" w14:textId="77777777" w:rsidR="000037A5" w:rsidRPr="00A22460" w:rsidRDefault="000037A5" w:rsidP="000037A5">
      <w:pPr>
        <w:spacing w:after="0"/>
        <w:jc w:val="center"/>
        <w:rPr>
          <w:rFonts w:ascii="Times New Roman" w:hAnsi="Times New Roman"/>
          <w:sz w:val="24"/>
          <w:szCs w:val="24"/>
        </w:rPr>
      </w:pPr>
    </w:p>
    <w:p w14:paraId="09D8C7DE" w14:textId="77777777" w:rsidR="000037A5" w:rsidRPr="00A22460" w:rsidRDefault="000037A5" w:rsidP="000037A5">
      <w:pPr>
        <w:spacing w:after="0"/>
        <w:jc w:val="both"/>
        <w:rPr>
          <w:rFonts w:ascii="Times New Roman" w:hAnsi="Times New Roman"/>
          <w:i/>
          <w:iCs/>
          <w:sz w:val="20"/>
          <w:szCs w:val="20"/>
        </w:rPr>
      </w:pPr>
      <w:r w:rsidRPr="00A22460">
        <w:rPr>
          <w:rFonts w:ascii="Times New Roman" w:hAnsi="Times New Roman"/>
          <w:i/>
          <w:iCs/>
          <w:sz w:val="20"/>
          <w:szCs w:val="20"/>
          <w:vertAlign w:val="superscript"/>
        </w:rPr>
        <w:t>1</w:t>
      </w:r>
      <w:r w:rsidRPr="00A22460">
        <w:rPr>
          <w:rFonts w:ascii="Times New Roman" w:hAnsi="Times New Roman"/>
          <w:i/>
          <w:iCs/>
          <w:sz w:val="20"/>
          <w:szCs w:val="20"/>
        </w:rPr>
        <w:t>Departamento de Agronomia, Universidade de Rio Verde – UniRV, Campus Rio Verde – GO, Fazenda Fontes do Saber - Campus Universitário, CEP: 75.901-970, Rio Verde GO, Brasil, jose.g.m.neto@academico.unirv.edu.br, nelmicio@unirv.edu.br, wendsonbfsoarescvt@gmail.com, pedro.h.f.cabral@academico.unirv.edu.br; ORCID  (https://orcid.org/0000-0003-1970-4959, https://orcid.org/0000-0001-7055-8075, https://orcid.org/0000-0002-5224-5486, https://orcid.org/0000-0002-6401-9929).</w:t>
      </w:r>
    </w:p>
    <w:p w14:paraId="5C785182" w14:textId="77777777" w:rsidR="000037A5" w:rsidRPr="00A22460" w:rsidRDefault="000037A5" w:rsidP="000037A5">
      <w:pPr>
        <w:spacing w:after="0"/>
        <w:jc w:val="both"/>
        <w:rPr>
          <w:rFonts w:ascii="Times New Roman" w:hAnsi="Times New Roman"/>
          <w:i/>
          <w:sz w:val="20"/>
          <w:szCs w:val="20"/>
        </w:rPr>
      </w:pPr>
      <w:r w:rsidRPr="00A22460">
        <w:rPr>
          <w:rFonts w:ascii="Times New Roman" w:hAnsi="Times New Roman"/>
          <w:i/>
          <w:iCs/>
          <w:sz w:val="20"/>
          <w:szCs w:val="20"/>
          <w:vertAlign w:val="superscript"/>
        </w:rPr>
        <w:t>2</w:t>
      </w:r>
      <w:r w:rsidRPr="00A22460">
        <w:rPr>
          <w:rFonts w:ascii="Times New Roman" w:hAnsi="Times New Roman"/>
          <w:i/>
          <w:iCs/>
          <w:sz w:val="20"/>
          <w:szCs w:val="20"/>
        </w:rPr>
        <w:t>Departamento de Hidráulica e Irrigação, Instituto Federal de Educação, Ciência e Tecnologia Goiano – Campus Rio Verde, Rodovia Sul Goiana, km 01, Zona Rural, CEP: 75.901-970, Rio Verde GO, Brasil, fernandonobrecunha@hotmail.com, marconibt@gmail.com; ORCID (https://orcid.org/0000-0001-8489-7625, https://orcid.org/0000-0002-0152-256X).</w:t>
      </w:r>
    </w:p>
    <w:p w14:paraId="0EDBDB78" w14:textId="77777777" w:rsidR="000037A5" w:rsidRPr="00A22460" w:rsidRDefault="000037A5" w:rsidP="000037A5">
      <w:pPr>
        <w:spacing w:after="0"/>
        <w:jc w:val="center"/>
        <w:rPr>
          <w:rFonts w:ascii="Times New Roman" w:hAnsi="Times New Roman"/>
          <w:sz w:val="24"/>
          <w:szCs w:val="24"/>
        </w:rPr>
      </w:pPr>
    </w:p>
    <w:p w14:paraId="237F4C02" w14:textId="77777777" w:rsidR="000037A5" w:rsidRPr="00A22460" w:rsidRDefault="000037A5" w:rsidP="000037A5">
      <w:pPr>
        <w:spacing w:after="0"/>
        <w:jc w:val="center"/>
        <w:rPr>
          <w:rFonts w:ascii="Times New Roman" w:hAnsi="Times New Roman"/>
          <w:sz w:val="24"/>
          <w:szCs w:val="24"/>
        </w:rPr>
      </w:pPr>
    </w:p>
    <w:p w14:paraId="6593B228" w14:textId="77777777" w:rsidR="000037A5" w:rsidRPr="00A22460" w:rsidRDefault="000037A5" w:rsidP="000037A5">
      <w:pPr>
        <w:spacing w:after="0"/>
        <w:jc w:val="center"/>
        <w:rPr>
          <w:rFonts w:ascii="Times New Roman" w:hAnsi="Times New Roman"/>
          <w:b/>
          <w:sz w:val="24"/>
          <w:szCs w:val="24"/>
        </w:rPr>
      </w:pPr>
      <w:r w:rsidRPr="00A22460">
        <w:rPr>
          <w:rFonts w:ascii="Times New Roman" w:hAnsi="Times New Roman"/>
          <w:b/>
          <w:sz w:val="24"/>
          <w:szCs w:val="24"/>
        </w:rPr>
        <w:t>1 RESUMO</w:t>
      </w:r>
    </w:p>
    <w:p w14:paraId="6E2682AB" w14:textId="77777777" w:rsidR="000037A5" w:rsidRPr="00A22460" w:rsidRDefault="000037A5" w:rsidP="000037A5">
      <w:pPr>
        <w:spacing w:after="0"/>
        <w:jc w:val="center"/>
        <w:rPr>
          <w:rFonts w:ascii="Times New Roman" w:hAnsi="Times New Roman"/>
          <w:b/>
          <w:sz w:val="24"/>
          <w:szCs w:val="24"/>
        </w:rPr>
      </w:pPr>
    </w:p>
    <w:p w14:paraId="566FC7AA" w14:textId="77777777" w:rsidR="000037A5" w:rsidRPr="00A22460" w:rsidRDefault="000037A5" w:rsidP="000037A5">
      <w:pPr>
        <w:spacing w:after="0"/>
        <w:jc w:val="both"/>
        <w:rPr>
          <w:rFonts w:ascii="Times New Roman" w:hAnsi="Times New Roman"/>
          <w:sz w:val="24"/>
          <w:szCs w:val="24"/>
        </w:rPr>
      </w:pPr>
      <w:r w:rsidRPr="00A22460">
        <w:rPr>
          <w:rFonts w:ascii="Times New Roman" w:hAnsi="Times New Roman"/>
          <w:sz w:val="24"/>
          <w:szCs w:val="24"/>
        </w:rPr>
        <w:t xml:space="preserve">Os bioestimulantes são substâncias que conferem benefícios fisiológicos e morfológicos às plantas. Objetivou-se com este estudo avaliar a resposta da cultura do feijão à aplicação de bioestimulantes, onde receberam uma dose de uma formulação de bioestimulantes via tratamento de sementes à base de extrato de alga </w:t>
      </w:r>
      <w:r w:rsidRPr="00A22460">
        <w:rPr>
          <w:rFonts w:ascii="Times New Roman" w:hAnsi="Times New Roman"/>
          <w:i/>
          <w:sz w:val="24"/>
          <w:szCs w:val="24"/>
        </w:rPr>
        <w:t>(</w:t>
      </w:r>
      <w:r w:rsidRPr="00A22460">
        <w:rPr>
          <w:rFonts w:ascii="Times New Roman" w:hAnsi="Times New Roman"/>
          <w:i/>
          <w:iCs/>
          <w:sz w:val="24"/>
          <w:szCs w:val="24"/>
        </w:rPr>
        <w:t>Ascophyllum nodusum + Kappaphycus alvarezii</w:t>
      </w:r>
      <w:r w:rsidRPr="00A22460">
        <w:rPr>
          <w:rFonts w:ascii="Times New Roman" w:hAnsi="Times New Roman"/>
          <w:i/>
          <w:sz w:val="24"/>
          <w:szCs w:val="24"/>
        </w:rPr>
        <w:t>)</w:t>
      </w:r>
      <w:r w:rsidRPr="00A22460">
        <w:rPr>
          <w:rFonts w:ascii="Times New Roman" w:hAnsi="Times New Roman"/>
          <w:sz w:val="24"/>
          <w:szCs w:val="24"/>
        </w:rPr>
        <w:t xml:space="preserve"> + complexo de aminoácidos contendo (Prolina + arginina) na dose de 2 mL kg</w:t>
      </w:r>
      <w:r w:rsidRPr="00A22460">
        <w:rPr>
          <w:rFonts w:ascii="Times New Roman" w:hAnsi="Times New Roman"/>
          <w:sz w:val="24"/>
          <w:szCs w:val="24"/>
          <w:vertAlign w:val="superscript"/>
        </w:rPr>
        <w:t>-1</w:t>
      </w:r>
      <w:r w:rsidRPr="00A22460">
        <w:rPr>
          <w:rFonts w:ascii="Times New Roman" w:hAnsi="Times New Roman"/>
          <w:sz w:val="24"/>
          <w:szCs w:val="24"/>
        </w:rPr>
        <w:t xml:space="preserve"> de semente, e verificar seu efeito nas condições edafoclimáticas da região do Cerrado. O experimento foi conduzido com plantas de feijão em vasos, em casa de vegetação. Foi utilizado um delineamento inteiramente casualizado (DIC), em esquema fatorial de 4 x 4, sendo 4 tratamentos de sementes (Microrganismos, bioestimulantes, microrganismos + bioestimulantes e testemunha) e 4 níveis de reposição hídrica (25%, 50%, 75% e 100% da capacidade de campo – CC), com 5 repetições, totalizando 16 tratamentos e 80 unidades experimentais (Vasos). Foram determinadas as seguintes variáveis: altura de planta (AP), diâmetro de caule (DC), número de folhas (NF) e área foliar (AF). Os dados encontrados indicam que a aplicação via tratamento semente dos bioestimulantes + microrganismos podem efetivamente aumentar a capacidade de defesa das plantas de feijão contra os danos induzidos pelo déficit hídrico imposto.</w:t>
      </w:r>
    </w:p>
    <w:p w14:paraId="194BB42E" w14:textId="77777777" w:rsidR="000037A5" w:rsidRPr="00A22460" w:rsidRDefault="000037A5" w:rsidP="000037A5">
      <w:pPr>
        <w:spacing w:after="0"/>
        <w:jc w:val="both"/>
        <w:rPr>
          <w:rFonts w:ascii="Times New Roman" w:hAnsi="Times New Roman"/>
          <w:sz w:val="24"/>
          <w:szCs w:val="24"/>
        </w:rPr>
      </w:pPr>
    </w:p>
    <w:p w14:paraId="084C0003" w14:textId="77777777" w:rsidR="000037A5" w:rsidRPr="00A22460" w:rsidRDefault="000037A5" w:rsidP="000037A5">
      <w:pPr>
        <w:spacing w:after="0"/>
        <w:jc w:val="both"/>
        <w:rPr>
          <w:rFonts w:ascii="Times New Roman" w:hAnsi="Times New Roman"/>
          <w:b/>
          <w:sz w:val="24"/>
          <w:szCs w:val="24"/>
        </w:rPr>
      </w:pPr>
      <w:r w:rsidRPr="00A22460">
        <w:rPr>
          <w:rFonts w:ascii="Times New Roman" w:hAnsi="Times New Roman"/>
          <w:b/>
          <w:sz w:val="24"/>
          <w:szCs w:val="24"/>
        </w:rPr>
        <w:t>Palavras-chave:</w:t>
      </w:r>
      <w:r w:rsidRPr="00A22460">
        <w:rPr>
          <w:rFonts w:ascii="Times New Roman" w:hAnsi="Times New Roman"/>
          <w:sz w:val="24"/>
          <w:szCs w:val="24"/>
        </w:rPr>
        <w:t xml:space="preserve"> </w:t>
      </w:r>
      <w:r w:rsidRPr="00A22460">
        <w:rPr>
          <w:rFonts w:ascii="Times New Roman" w:hAnsi="Times New Roman"/>
          <w:i/>
          <w:sz w:val="24"/>
          <w:szCs w:val="24"/>
        </w:rPr>
        <w:t>Bacillus aryabhattai; Bacillus subtilis; Trichoderma asperellum, Ascophyllum nodusum; Kappaphycus alvarezii</w:t>
      </w:r>
      <w:r w:rsidRPr="00A22460">
        <w:rPr>
          <w:rFonts w:ascii="Times New Roman" w:hAnsi="Times New Roman"/>
          <w:sz w:val="24"/>
          <w:szCs w:val="24"/>
        </w:rPr>
        <w:t>.</w:t>
      </w:r>
    </w:p>
    <w:p w14:paraId="66A92883" w14:textId="77777777" w:rsidR="000037A5" w:rsidRPr="00A22460" w:rsidRDefault="000037A5" w:rsidP="000037A5">
      <w:pPr>
        <w:spacing w:after="0"/>
        <w:jc w:val="center"/>
        <w:rPr>
          <w:rFonts w:ascii="Times New Roman" w:hAnsi="Times New Roman"/>
          <w:b/>
          <w:sz w:val="24"/>
          <w:szCs w:val="24"/>
        </w:rPr>
      </w:pPr>
    </w:p>
    <w:p w14:paraId="028416FD" w14:textId="77777777" w:rsidR="000037A5" w:rsidRPr="00A22460" w:rsidRDefault="000037A5" w:rsidP="000037A5">
      <w:pPr>
        <w:spacing w:after="0"/>
        <w:jc w:val="center"/>
        <w:rPr>
          <w:rFonts w:ascii="Times New Roman" w:hAnsi="Times New Roman"/>
          <w:b/>
          <w:sz w:val="24"/>
          <w:szCs w:val="24"/>
        </w:rPr>
      </w:pPr>
    </w:p>
    <w:p w14:paraId="2072A2E2" w14:textId="77777777" w:rsidR="000037A5" w:rsidRPr="00A22460" w:rsidRDefault="000037A5" w:rsidP="000037A5">
      <w:pPr>
        <w:spacing w:after="0"/>
        <w:jc w:val="center"/>
        <w:rPr>
          <w:rFonts w:ascii="Times New Roman" w:hAnsi="Times New Roman"/>
          <w:b/>
          <w:sz w:val="24"/>
          <w:szCs w:val="24"/>
        </w:rPr>
      </w:pPr>
      <w:r w:rsidRPr="00A22460">
        <w:rPr>
          <w:rFonts w:ascii="Times New Roman" w:hAnsi="Times New Roman"/>
          <w:b/>
          <w:sz w:val="24"/>
          <w:szCs w:val="24"/>
        </w:rPr>
        <w:t>MARTINS NETO, J. G.; SILVA, N. F.; CAVALCANTE, W. S. S.; CABRAL, P. H. F.; CUNHA, F. N.; TEIXEIRA, M. B.</w:t>
      </w:r>
    </w:p>
    <w:p w14:paraId="68DF69B4" w14:textId="77777777" w:rsidR="000037A5" w:rsidRPr="00A22460" w:rsidRDefault="000037A5" w:rsidP="000037A5">
      <w:pPr>
        <w:spacing w:after="0"/>
        <w:jc w:val="center"/>
        <w:rPr>
          <w:rFonts w:ascii="Times New Roman" w:hAnsi="Times New Roman"/>
          <w:b/>
          <w:sz w:val="24"/>
          <w:szCs w:val="24"/>
        </w:rPr>
      </w:pPr>
      <w:r w:rsidRPr="00A22460">
        <w:rPr>
          <w:rFonts w:ascii="Times New Roman" w:hAnsi="Times New Roman"/>
          <w:b/>
          <w:sz w:val="24"/>
          <w:szCs w:val="24"/>
        </w:rPr>
        <w:t>USE OF BIOSTIMULANTS AND MICROORGANISMS IN MITIGATION OF WATER DEFICIT IN BEAN CULTIVATION</w:t>
      </w:r>
    </w:p>
    <w:p w14:paraId="5DE718AC" w14:textId="77777777" w:rsidR="000037A5" w:rsidRPr="00A22460" w:rsidRDefault="000037A5" w:rsidP="000037A5">
      <w:pPr>
        <w:spacing w:after="0"/>
        <w:jc w:val="center"/>
        <w:rPr>
          <w:rFonts w:ascii="Times New Roman" w:hAnsi="Times New Roman"/>
          <w:b/>
          <w:sz w:val="24"/>
          <w:szCs w:val="24"/>
        </w:rPr>
      </w:pPr>
    </w:p>
    <w:p w14:paraId="05AA691C" w14:textId="77777777" w:rsidR="000037A5" w:rsidRDefault="000037A5" w:rsidP="000037A5">
      <w:pPr>
        <w:spacing w:after="0"/>
        <w:jc w:val="center"/>
        <w:rPr>
          <w:rFonts w:ascii="Times New Roman" w:hAnsi="Times New Roman"/>
          <w:b/>
          <w:sz w:val="24"/>
          <w:szCs w:val="24"/>
        </w:rPr>
      </w:pPr>
    </w:p>
    <w:p w14:paraId="758F1CDA" w14:textId="77777777" w:rsidR="000037A5" w:rsidRDefault="000037A5" w:rsidP="000037A5">
      <w:pPr>
        <w:spacing w:after="0"/>
        <w:jc w:val="center"/>
        <w:rPr>
          <w:rFonts w:ascii="Times New Roman" w:hAnsi="Times New Roman"/>
          <w:b/>
          <w:sz w:val="24"/>
          <w:szCs w:val="24"/>
        </w:rPr>
      </w:pPr>
    </w:p>
    <w:p w14:paraId="0E52D48E" w14:textId="77777777" w:rsidR="000037A5" w:rsidRPr="00A22460" w:rsidRDefault="000037A5" w:rsidP="000037A5">
      <w:pPr>
        <w:spacing w:after="0"/>
        <w:jc w:val="center"/>
        <w:rPr>
          <w:rFonts w:ascii="Times New Roman" w:hAnsi="Times New Roman"/>
          <w:b/>
          <w:sz w:val="24"/>
          <w:szCs w:val="24"/>
        </w:rPr>
      </w:pPr>
    </w:p>
    <w:p w14:paraId="1AB0FAB8" w14:textId="77777777" w:rsidR="000037A5" w:rsidRPr="00A22460" w:rsidRDefault="000037A5" w:rsidP="000037A5">
      <w:pPr>
        <w:spacing w:after="0"/>
        <w:jc w:val="center"/>
        <w:rPr>
          <w:rFonts w:ascii="Times New Roman" w:hAnsi="Times New Roman"/>
          <w:b/>
          <w:sz w:val="24"/>
          <w:szCs w:val="24"/>
        </w:rPr>
      </w:pPr>
      <w:r w:rsidRPr="00A22460">
        <w:rPr>
          <w:rFonts w:ascii="Times New Roman" w:hAnsi="Times New Roman"/>
          <w:b/>
          <w:sz w:val="24"/>
          <w:szCs w:val="24"/>
        </w:rPr>
        <w:lastRenderedPageBreak/>
        <w:t>2 ABSTRACT</w:t>
      </w:r>
    </w:p>
    <w:p w14:paraId="128F21FD" w14:textId="77777777" w:rsidR="000037A5" w:rsidRPr="00A22460" w:rsidRDefault="000037A5" w:rsidP="000037A5">
      <w:pPr>
        <w:spacing w:after="0"/>
        <w:jc w:val="center"/>
        <w:rPr>
          <w:rFonts w:ascii="Times New Roman" w:hAnsi="Times New Roman"/>
          <w:b/>
          <w:sz w:val="24"/>
          <w:szCs w:val="24"/>
        </w:rPr>
      </w:pPr>
    </w:p>
    <w:p w14:paraId="1817A2C8" w14:textId="77777777" w:rsidR="000037A5" w:rsidRPr="00A22460" w:rsidRDefault="000037A5" w:rsidP="000037A5">
      <w:pPr>
        <w:spacing w:after="0"/>
        <w:jc w:val="both"/>
        <w:rPr>
          <w:rFonts w:ascii="Times New Roman" w:hAnsi="Times New Roman"/>
          <w:sz w:val="24"/>
          <w:szCs w:val="24"/>
        </w:rPr>
      </w:pPr>
      <w:r w:rsidRPr="00A22460">
        <w:rPr>
          <w:rFonts w:ascii="Times New Roman" w:hAnsi="Times New Roman"/>
          <w:sz w:val="24"/>
          <w:szCs w:val="24"/>
        </w:rPr>
        <w:t>Biostimulants are substances that provide physiological and morphological benefits to plants. The aim of this study was to evaluate the response of bean crops to the application of biostimulants, where they received a dose of a biostimulant formulation via seed treatment based on seaweed extract (</w:t>
      </w:r>
      <w:r w:rsidRPr="00A22460">
        <w:rPr>
          <w:rFonts w:ascii="Times New Roman" w:hAnsi="Times New Roman"/>
          <w:i/>
          <w:iCs/>
          <w:sz w:val="24"/>
          <w:szCs w:val="24"/>
        </w:rPr>
        <w:t xml:space="preserve">Ascophyllum nodusum </w:t>
      </w:r>
      <w:r w:rsidRPr="00A22460">
        <w:rPr>
          <w:rFonts w:ascii="Times New Roman" w:hAnsi="Times New Roman"/>
          <w:sz w:val="24"/>
          <w:szCs w:val="24"/>
        </w:rPr>
        <w:t xml:space="preserve">+ </w:t>
      </w:r>
      <w:r w:rsidRPr="00A22460">
        <w:rPr>
          <w:rFonts w:ascii="Times New Roman" w:hAnsi="Times New Roman"/>
          <w:i/>
          <w:iCs/>
          <w:sz w:val="24"/>
          <w:szCs w:val="24"/>
        </w:rPr>
        <w:t>Kappaphycus alvarezii</w:t>
      </w:r>
      <w:r w:rsidRPr="00A22460">
        <w:rPr>
          <w:rFonts w:ascii="Times New Roman" w:hAnsi="Times New Roman"/>
          <w:sz w:val="24"/>
          <w:szCs w:val="24"/>
        </w:rPr>
        <w:t xml:space="preserve">) + </w:t>
      </w:r>
      <w:r>
        <w:rPr>
          <w:rFonts w:ascii="Times New Roman" w:hAnsi="Times New Roman"/>
          <w:sz w:val="24"/>
          <w:szCs w:val="24"/>
        </w:rPr>
        <w:t xml:space="preserve">an </w:t>
      </w:r>
      <w:r w:rsidRPr="00A22460">
        <w:rPr>
          <w:rFonts w:ascii="Times New Roman" w:hAnsi="Times New Roman"/>
          <w:sz w:val="24"/>
          <w:szCs w:val="24"/>
        </w:rPr>
        <w:t xml:space="preserve">amino acid complex containing </w:t>
      </w:r>
      <w:r>
        <w:rPr>
          <w:rFonts w:ascii="Times New Roman" w:hAnsi="Times New Roman"/>
          <w:sz w:val="24"/>
          <w:szCs w:val="24"/>
        </w:rPr>
        <w:t>proline</w:t>
      </w:r>
      <w:r w:rsidRPr="00A22460">
        <w:rPr>
          <w:rFonts w:ascii="Times New Roman" w:hAnsi="Times New Roman"/>
          <w:sz w:val="24"/>
          <w:szCs w:val="24"/>
        </w:rPr>
        <w:t xml:space="preserve"> + arginine at a dose of 2 mL kg </w:t>
      </w:r>
      <w:r w:rsidRPr="00A22460">
        <w:rPr>
          <w:rFonts w:ascii="Times New Roman" w:hAnsi="Times New Roman"/>
          <w:sz w:val="24"/>
          <w:szCs w:val="24"/>
          <w:vertAlign w:val="superscript"/>
        </w:rPr>
        <w:t xml:space="preserve">-1 </w:t>
      </w:r>
      <w:r w:rsidRPr="00A22460">
        <w:rPr>
          <w:rFonts w:ascii="Times New Roman" w:hAnsi="Times New Roman"/>
          <w:sz w:val="24"/>
          <w:szCs w:val="24"/>
        </w:rPr>
        <w:t>of seed, and to verify its effect on the edaphoclimatic conditions of the Cerrado region. The experiment was conducted with bean plants in pots in a greenhouse. A completely randomized design (CRD) was used in a 4 x 4 factorial scheme, with 4 seed treatments (</w:t>
      </w:r>
      <w:r>
        <w:rPr>
          <w:rFonts w:ascii="Times New Roman" w:hAnsi="Times New Roman"/>
          <w:sz w:val="24"/>
          <w:szCs w:val="24"/>
        </w:rPr>
        <w:t>microorganisms</w:t>
      </w:r>
      <w:r w:rsidRPr="00A22460">
        <w:rPr>
          <w:rFonts w:ascii="Times New Roman" w:hAnsi="Times New Roman"/>
          <w:sz w:val="24"/>
          <w:szCs w:val="24"/>
        </w:rPr>
        <w:t xml:space="preserve">, biostimulants, microorganisms + biostimulants and control) and 4 levels of water replacement (25%, 50%, 75% and 100% of </w:t>
      </w:r>
      <w:r>
        <w:rPr>
          <w:rFonts w:ascii="Times New Roman" w:hAnsi="Times New Roman"/>
          <w:sz w:val="24"/>
          <w:szCs w:val="24"/>
        </w:rPr>
        <w:t>field capacity</w:t>
      </w:r>
      <w:r w:rsidRPr="00A22460">
        <w:rPr>
          <w:rFonts w:ascii="Times New Roman" w:hAnsi="Times New Roman"/>
          <w:sz w:val="24"/>
          <w:szCs w:val="24"/>
        </w:rPr>
        <w:t xml:space="preserve"> - CC), with 5 replicates, totaling 16 treatments and 80 experimental units (Pots). The following variables were determined: plant height (AP), stem diameter (DC), number of leaves (NF) and leaf area (AF). </w:t>
      </w:r>
      <w:r>
        <w:rPr>
          <w:rFonts w:ascii="Times New Roman" w:hAnsi="Times New Roman"/>
          <w:sz w:val="24"/>
          <w:szCs w:val="24"/>
        </w:rPr>
        <w:t>These findings indicate</w:t>
      </w:r>
      <w:r w:rsidRPr="00A22460">
        <w:rPr>
          <w:rFonts w:ascii="Times New Roman" w:hAnsi="Times New Roman"/>
          <w:sz w:val="24"/>
          <w:szCs w:val="24"/>
        </w:rPr>
        <w:t xml:space="preserve"> that the application of biostimulants + microorganisms via seed treatment can effectively increase the defense capacity of bean plants against damage induced by imposed water deficit.</w:t>
      </w:r>
    </w:p>
    <w:p w14:paraId="5DCC8B27" w14:textId="77777777" w:rsidR="000037A5" w:rsidRPr="00A22460" w:rsidRDefault="000037A5" w:rsidP="000037A5">
      <w:pPr>
        <w:spacing w:after="0"/>
        <w:jc w:val="both"/>
        <w:rPr>
          <w:rFonts w:ascii="Times New Roman" w:hAnsi="Times New Roman"/>
          <w:sz w:val="24"/>
          <w:szCs w:val="24"/>
        </w:rPr>
      </w:pPr>
    </w:p>
    <w:p w14:paraId="0B032F5D" w14:textId="77777777" w:rsidR="000037A5" w:rsidRPr="00A22460" w:rsidRDefault="000037A5" w:rsidP="000037A5">
      <w:pPr>
        <w:spacing w:after="0"/>
        <w:jc w:val="both"/>
        <w:rPr>
          <w:rFonts w:ascii="Times New Roman" w:hAnsi="Times New Roman"/>
          <w:b/>
          <w:sz w:val="24"/>
          <w:szCs w:val="24"/>
        </w:rPr>
      </w:pPr>
      <w:r w:rsidRPr="00A22460">
        <w:rPr>
          <w:rFonts w:ascii="Times New Roman" w:hAnsi="Times New Roman"/>
          <w:b/>
          <w:sz w:val="24"/>
          <w:szCs w:val="24"/>
        </w:rPr>
        <w:t>Keywords:</w:t>
      </w:r>
      <w:r w:rsidRPr="00A22460">
        <w:rPr>
          <w:rFonts w:ascii="Times New Roman" w:hAnsi="Times New Roman"/>
          <w:sz w:val="24"/>
          <w:szCs w:val="24"/>
        </w:rPr>
        <w:t xml:space="preserve"> </w:t>
      </w:r>
      <w:r w:rsidRPr="00A22460">
        <w:rPr>
          <w:rFonts w:ascii="Times New Roman" w:hAnsi="Times New Roman"/>
          <w:i/>
          <w:sz w:val="24"/>
          <w:szCs w:val="24"/>
        </w:rPr>
        <w:t>Bacillus aryabhattai; Bacillus subtilis; Trichoderma asperellum, Ascophyllum nodusum; Kappaphycus alvarezii</w:t>
      </w:r>
      <w:r w:rsidRPr="00A22460">
        <w:rPr>
          <w:rFonts w:ascii="Times New Roman" w:hAnsi="Times New Roman"/>
          <w:sz w:val="24"/>
          <w:szCs w:val="24"/>
        </w:rPr>
        <w:t>.</w:t>
      </w:r>
    </w:p>
    <w:p w14:paraId="6FCAD3FB" w14:textId="77777777" w:rsidR="00943BC7" w:rsidRPr="00A22460" w:rsidRDefault="00943BC7" w:rsidP="00AA5D66">
      <w:pPr>
        <w:spacing w:after="0"/>
        <w:jc w:val="center"/>
        <w:rPr>
          <w:rFonts w:ascii="Times New Roman" w:hAnsi="Times New Roman"/>
          <w:b/>
          <w:sz w:val="24"/>
          <w:szCs w:val="24"/>
        </w:rPr>
      </w:pPr>
    </w:p>
    <w:p w14:paraId="29549617" w14:textId="77777777" w:rsidR="00C25E75" w:rsidRPr="00A22460" w:rsidRDefault="00C25E75" w:rsidP="00AA5D66">
      <w:pPr>
        <w:spacing w:after="0"/>
        <w:jc w:val="center"/>
        <w:rPr>
          <w:rFonts w:ascii="Times New Roman" w:hAnsi="Times New Roman"/>
          <w:b/>
          <w:sz w:val="24"/>
          <w:szCs w:val="24"/>
        </w:rPr>
      </w:pPr>
    </w:p>
    <w:p w14:paraId="15FCF266" w14:textId="77777777" w:rsidR="000A312E" w:rsidRDefault="000A312E" w:rsidP="00AA5D66">
      <w:pPr>
        <w:spacing w:after="0"/>
        <w:jc w:val="center"/>
        <w:rPr>
          <w:rFonts w:ascii="Times New Roman" w:hAnsi="Times New Roman"/>
          <w:b/>
          <w:sz w:val="24"/>
          <w:szCs w:val="24"/>
        </w:rPr>
        <w:sectPr w:rsidR="000A312E" w:rsidSect="0066572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09" w:footer="709" w:gutter="0"/>
          <w:pgNumType w:start="368"/>
          <w:cols w:space="720"/>
          <w:titlePg/>
          <w:docGrid w:linePitch="360"/>
        </w:sectPr>
      </w:pPr>
    </w:p>
    <w:p w14:paraId="54F835AC" w14:textId="710633C5" w:rsidR="00C75629" w:rsidRPr="00A22460" w:rsidRDefault="000C7E7A" w:rsidP="00AA5D66">
      <w:pPr>
        <w:spacing w:after="0"/>
        <w:jc w:val="center"/>
        <w:rPr>
          <w:rFonts w:ascii="Times New Roman" w:hAnsi="Times New Roman"/>
          <w:b/>
          <w:sz w:val="24"/>
          <w:szCs w:val="24"/>
        </w:rPr>
      </w:pPr>
      <w:r w:rsidRPr="00A22460">
        <w:rPr>
          <w:rFonts w:ascii="Times New Roman" w:hAnsi="Times New Roman"/>
          <w:b/>
          <w:sz w:val="24"/>
          <w:szCs w:val="24"/>
        </w:rPr>
        <w:t>3 INTRODUCTION</w:t>
      </w:r>
    </w:p>
    <w:p w14:paraId="5AE591E5" w14:textId="77777777" w:rsidR="00057C96" w:rsidRPr="00A22460" w:rsidRDefault="00057C96" w:rsidP="00AA5D66">
      <w:pPr>
        <w:spacing w:after="0"/>
        <w:jc w:val="center"/>
        <w:rPr>
          <w:rFonts w:ascii="Times New Roman" w:hAnsi="Times New Roman"/>
          <w:bCs/>
          <w:sz w:val="24"/>
          <w:szCs w:val="24"/>
        </w:rPr>
      </w:pPr>
    </w:p>
    <w:p w14:paraId="0AF59F06" w14:textId="6506EEED"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The common bean (</w:t>
      </w:r>
      <w:r w:rsidRPr="00A22460">
        <w:rPr>
          <w:rFonts w:ascii="Times New Roman" w:hAnsi="Times New Roman"/>
          <w:bCs/>
          <w:i/>
          <w:iCs/>
          <w:sz w:val="24"/>
          <w:szCs w:val="24"/>
        </w:rPr>
        <w:t xml:space="preserve">Phaseolus) </w:t>
      </w:r>
      <w:r>
        <w:rPr>
          <w:rFonts w:ascii="Times New Roman" w:hAnsi="Times New Roman"/>
          <w:bCs/>
          <w:i/>
          <w:iCs/>
          <w:sz w:val="24"/>
          <w:szCs w:val="24"/>
        </w:rPr>
        <w:t>bean</w:t>
      </w:r>
      <w:r w:rsidRPr="00A22460">
        <w:rPr>
          <w:rFonts w:ascii="Times New Roman" w:hAnsi="Times New Roman"/>
          <w:bCs/>
          <w:i/>
          <w:iCs/>
          <w:sz w:val="24"/>
          <w:szCs w:val="24"/>
        </w:rPr>
        <w:t xml:space="preserve"> (Cucumis vulgaris </w:t>
      </w:r>
      <w:r w:rsidRPr="00A22460">
        <w:rPr>
          <w:rFonts w:ascii="Times New Roman" w:hAnsi="Times New Roman"/>
          <w:bCs/>
          <w:sz w:val="24"/>
          <w:szCs w:val="24"/>
        </w:rPr>
        <w:t xml:space="preserve">L.) belongs to the Fabaceae family, which </w:t>
      </w:r>
      <w:r w:rsidRPr="00A22460">
        <w:rPr>
          <w:rFonts w:ascii="Times New Roman" w:hAnsi="Times New Roman"/>
          <w:bCs/>
          <w:sz w:val="24"/>
          <w:szCs w:val="24"/>
        </w:rPr>
        <w:t>includes legumes</w:t>
      </w:r>
      <w:r w:rsidRPr="00A22460">
        <w:rPr>
          <w:rFonts w:ascii="Times New Roman" w:hAnsi="Times New Roman"/>
          <w:bCs/>
          <w:sz w:val="24"/>
          <w:szCs w:val="24"/>
        </w:rPr>
        <w:t xml:space="preserve"> and is among the oldest foods known to </w:t>
      </w:r>
      <w:r>
        <w:rPr>
          <w:rFonts w:ascii="Times New Roman" w:hAnsi="Times New Roman"/>
          <w:bCs/>
          <w:sz w:val="24"/>
          <w:szCs w:val="24"/>
        </w:rPr>
        <w:t>humans</w:t>
      </w:r>
      <w:r w:rsidRPr="00A22460">
        <w:rPr>
          <w:rFonts w:ascii="Times New Roman" w:hAnsi="Times New Roman"/>
          <w:bCs/>
          <w:sz w:val="24"/>
          <w:szCs w:val="24"/>
        </w:rPr>
        <w:t xml:space="preserve">, being </w:t>
      </w:r>
      <w:r>
        <w:rPr>
          <w:rFonts w:ascii="Times New Roman" w:hAnsi="Times New Roman"/>
          <w:bCs/>
          <w:sz w:val="24"/>
          <w:szCs w:val="24"/>
        </w:rPr>
        <w:t>among</w:t>
      </w:r>
      <w:r w:rsidRPr="00A22460">
        <w:rPr>
          <w:rFonts w:ascii="Times New Roman" w:hAnsi="Times New Roman"/>
          <w:bCs/>
          <w:sz w:val="24"/>
          <w:szCs w:val="24"/>
        </w:rPr>
        <w:t xml:space="preserve"> the first species domesticated by humans (Carvalho </w:t>
      </w:r>
      <w:r w:rsidRPr="00A22460">
        <w:rPr>
          <w:rFonts w:ascii="Times New Roman" w:hAnsi="Times New Roman"/>
          <w:bCs/>
          <w:i/>
          <w:iCs/>
          <w:sz w:val="24"/>
          <w:szCs w:val="24"/>
        </w:rPr>
        <w:t>et al.</w:t>
      </w:r>
      <w:r w:rsidRPr="00A22460">
        <w:rPr>
          <w:rFonts w:ascii="Times New Roman" w:hAnsi="Times New Roman"/>
          <w:bCs/>
          <w:sz w:val="24"/>
          <w:szCs w:val="24"/>
        </w:rPr>
        <w:t>, 2013; Pinto, 2016). In Brazil, it is considered an excellent source of vegetable protein (16 to 36%), ca</w:t>
      </w:r>
      <w:r w:rsidRPr="00A22460">
        <w:rPr>
          <w:rFonts w:ascii="Times New Roman" w:hAnsi="Times New Roman"/>
          <w:bCs/>
          <w:sz w:val="24"/>
          <w:szCs w:val="24"/>
        </w:rPr>
        <w:t>rbohydrates (66 to 77%), iron (2%), lipids (0.66 to 1.43%), and other minerals such as calcium, magnesium, and zinc (</w:t>
      </w:r>
      <w:r w:rsidRPr="00A22460">
        <w:rPr>
          <w:rFonts w:ascii="Times New Roman" w:hAnsi="Times New Roman"/>
          <w:bCs/>
          <w:sz w:val="24"/>
          <w:szCs w:val="24"/>
        </w:rPr>
        <w:t>Buratto</w:t>
      </w:r>
      <w:r w:rsidRPr="00A22460">
        <w:rPr>
          <w:rFonts w:ascii="Times New Roman" w:hAnsi="Times New Roman"/>
          <w:bCs/>
          <w:sz w:val="24"/>
          <w:szCs w:val="24"/>
        </w:rPr>
        <w:t xml:space="preserve">, 2012; Carvalho </w:t>
      </w:r>
      <w:r w:rsidRPr="00A22460">
        <w:rPr>
          <w:rFonts w:ascii="Times New Roman" w:hAnsi="Times New Roman"/>
          <w:bCs/>
          <w:i/>
          <w:iCs/>
          <w:sz w:val="24"/>
          <w:szCs w:val="24"/>
        </w:rPr>
        <w:t>et al.</w:t>
      </w:r>
      <w:r w:rsidRPr="00A22460">
        <w:rPr>
          <w:rFonts w:ascii="Times New Roman" w:hAnsi="Times New Roman"/>
          <w:bCs/>
          <w:sz w:val="24"/>
          <w:szCs w:val="24"/>
        </w:rPr>
        <w:t>, 2013). In the 2023/24 crop year, the cultivated area dedicated to this crop was 2,856.6 thousand hectare</w:t>
      </w:r>
      <w:r w:rsidRPr="00A22460">
        <w:rPr>
          <w:rFonts w:ascii="Times New Roman" w:hAnsi="Times New Roman"/>
          <w:bCs/>
          <w:sz w:val="24"/>
          <w:szCs w:val="24"/>
        </w:rPr>
        <w:t>s (considering colored common beans, black common beans, and cowpeas)</w:t>
      </w:r>
      <w:r>
        <w:rPr>
          <w:rFonts w:ascii="Times New Roman" w:hAnsi="Times New Roman"/>
          <w:bCs/>
          <w:sz w:val="24"/>
          <w:szCs w:val="24"/>
        </w:rPr>
        <w:t>,</w:t>
      </w:r>
      <w:r w:rsidRPr="00A22460">
        <w:rPr>
          <w:rFonts w:ascii="Times New Roman" w:hAnsi="Times New Roman"/>
          <w:bCs/>
          <w:sz w:val="24"/>
          <w:szCs w:val="24"/>
        </w:rPr>
        <w:t xml:space="preserve"> with a production of 3,259 thousand tons, 7.3% </w:t>
      </w:r>
      <w:r>
        <w:rPr>
          <w:rFonts w:ascii="Times New Roman" w:hAnsi="Times New Roman"/>
          <w:bCs/>
          <w:sz w:val="24"/>
          <w:szCs w:val="24"/>
        </w:rPr>
        <w:t>greater</w:t>
      </w:r>
      <w:r w:rsidRPr="00A22460">
        <w:rPr>
          <w:rFonts w:ascii="Times New Roman" w:hAnsi="Times New Roman"/>
          <w:bCs/>
          <w:sz w:val="24"/>
          <w:szCs w:val="24"/>
        </w:rPr>
        <w:t xml:space="preserve"> than the volume harvested in the 2022/23 crop year (Feijão, 2024).</w:t>
      </w:r>
    </w:p>
    <w:p w14:paraId="0BE24D00" w14:textId="488845FE" w:rsidR="003221D5" w:rsidRPr="00A22460" w:rsidRDefault="000C7E7A" w:rsidP="00AA5D66">
      <w:pPr>
        <w:spacing w:after="0"/>
        <w:ind w:firstLine="709"/>
        <w:jc w:val="both"/>
        <w:rPr>
          <w:rFonts w:ascii="Times New Roman" w:hAnsi="Times New Roman"/>
          <w:bCs/>
          <w:sz w:val="24"/>
          <w:szCs w:val="24"/>
        </w:rPr>
      </w:pPr>
      <w:r>
        <w:rPr>
          <w:rFonts w:ascii="Times New Roman" w:hAnsi="Times New Roman"/>
          <w:bCs/>
          <w:sz w:val="24"/>
          <w:szCs w:val="24"/>
        </w:rPr>
        <w:t>Many</w:t>
      </w:r>
      <w:r w:rsidRPr="00A22460">
        <w:rPr>
          <w:rFonts w:ascii="Times New Roman" w:hAnsi="Times New Roman"/>
          <w:bCs/>
          <w:sz w:val="24"/>
          <w:szCs w:val="24"/>
        </w:rPr>
        <w:t xml:space="preserve"> factors </w:t>
      </w:r>
      <w:r w:rsidRPr="00A22460">
        <w:rPr>
          <w:rFonts w:ascii="Times New Roman" w:hAnsi="Times New Roman"/>
          <w:bCs/>
          <w:sz w:val="24"/>
          <w:szCs w:val="24"/>
        </w:rPr>
        <w:t>interfere with plant deve</w:t>
      </w:r>
      <w:r w:rsidRPr="00A22460">
        <w:rPr>
          <w:rFonts w:ascii="Times New Roman" w:hAnsi="Times New Roman"/>
          <w:bCs/>
          <w:sz w:val="24"/>
          <w:szCs w:val="24"/>
        </w:rPr>
        <w:t xml:space="preserve">lopment. One of the main factors related to crop productivity is the limitation caused by edaphoclimatic factors, as well as the demand for high productivity combined with sustainability issues, such as nutritional </w:t>
      </w:r>
      <w:r w:rsidRPr="00A22460">
        <w:rPr>
          <w:rFonts w:ascii="Times New Roman" w:hAnsi="Times New Roman"/>
          <w:bCs/>
          <w:sz w:val="24"/>
          <w:szCs w:val="24"/>
        </w:rPr>
        <w:t>requirements and water restrictions in so</w:t>
      </w:r>
      <w:r w:rsidRPr="00A22460">
        <w:rPr>
          <w:rFonts w:ascii="Times New Roman" w:hAnsi="Times New Roman"/>
          <w:bCs/>
          <w:sz w:val="24"/>
          <w:szCs w:val="24"/>
        </w:rPr>
        <w:t xml:space="preserve">me regions, hindering the proper development of soybean crops (Carvalho </w:t>
      </w:r>
      <w:r w:rsidRPr="00A22460">
        <w:rPr>
          <w:rFonts w:ascii="Times New Roman" w:hAnsi="Times New Roman"/>
          <w:bCs/>
          <w:i/>
          <w:iCs/>
          <w:sz w:val="24"/>
          <w:szCs w:val="24"/>
        </w:rPr>
        <w:t>et al.</w:t>
      </w:r>
      <w:r w:rsidRPr="00A22460">
        <w:rPr>
          <w:rFonts w:ascii="Times New Roman" w:hAnsi="Times New Roman"/>
          <w:bCs/>
          <w:sz w:val="24"/>
          <w:szCs w:val="24"/>
        </w:rPr>
        <w:t>, 2013).</w:t>
      </w:r>
    </w:p>
    <w:p w14:paraId="03B0A5BC" w14:textId="228F7164"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 xml:space="preserve">Water deficit stress is </w:t>
      </w:r>
      <w:r>
        <w:rPr>
          <w:rFonts w:ascii="Times New Roman" w:hAnsi="Times New Roman"/>
          <w:bCs/>
          <w:sz w:val="24"/>
          <w:szCs w:val="24"/>
        </w:rPr>
        <w:t>among</w:t>
      </w:r>
      <w:r w:rsidRPr="00A22460">
        <w:rPr>
          <w:rFonts w:ascii="Times New Roman" w:hAnsi="Times New Roman"/>
          <w:bCs/>
          <w:sz w:val="24"/>
          <w:szCs w:val="24"/>
        </w:rPr>
        <w:t xml:space="preserve"> the most important abiotic factors influencing plant growth and production (Wu </w:t>
      </w:r>
      <w:r w:rsidRPr="00A22460">
        <w:rPr>
          <w:rFonts w:ascii="Times New Roman" w:hAnsi="Times New Roman"/>
          <w:bCs/>
          <w:i/>
          <w:iCs/>
          <w:sz w:val="24"/>
          <w:szCs w:val="24"/>
        </w:rPr>
        <w:t>et al.</w:t>
      </w:r>
      <w:r w:rsidRPr="00A22460">
        <w:rPr>
          <w:rFonts w:ascii="Times New Roman" w:hAnsi="Times New Roman"/>
          <w:bCs/>
          <w:sz w:val="24"/>
          <w:szCs w:val="24"/>
        </w:rPr>
        <w:t xml:space="preserve">, 2016). It is important to emphasize that the damage caused by water stress during crop development (including </w:t>
      </w:r>
      <w:r>
        <w:rPr>
          <w:rFonts w:ascii="Times New Roman" w:hAnsi="Times New Roman"/>
          <w:bCs/>
          <w:sz w:val="24"/>
          <w:szCs w:val="24"/>
        </w:rPr>
        <w:t xml:space="preserve">during </w:t>
      </w:r>
      <w:r w:rsidRPr="00A22460">
        <w:rPr>
          <w:rFonts w:ascii="Times New Roman" w:hAnsi="Times New Roman"/>
          <w:bCs/>
          <w:sz w:val="24"/>
          <w:szCs w:val="24"/>
        </w:rPr>
        <w:t xml:space="preserve">the </w:t>
      </w:r>
      <w:r>
        <w:rPr>
          <w:rFonts w:ascii="Times New Roman" w:hAnsi="Times New Roman"/>
          <w:bCs/>
          <w:sz w:val="24"/>
          <w:szCs w:val="24"/>
        </w:rPr>
        <w:t xml:space="preserve">processes of </w:t>
      </w:r>
      <w:r w:rsidRPr="00A22460">
        <w:rPr>
          <w:rFonts w:ascii="Times New Roman" w:hAnsi="Times New Roman"/>
          <w:bCs/>
          <w:sz w:val="24"/>
          <w:szCs w:val="24"/>
        </w:rPr>
        <w:t>germination, growth, and reproduction</w:t>
      </w:r>
      <w:r w:rsidRPr="00A22460">
        <w:rPr>
          <w:rFonts w:ascii="Times New Roman" w:hAnsi="Times New Roman"/>
          <w:bCs/>
          <w:sz w:val="24"/>
          <w:szCs w:val="24"/>
        </w:rPr>
        <w:t>) can be irreversible. During the germination phase, water stress affects</w:t>
      </w:r>
      <w:r w:rsidRPr="00A22460">
        <w:rPr>
          <w:rFonts w:ascii="Times New Roman" w:hAnsi="Times New Roman"/>
          <w:bCs/>
          <w:sz w:val="24"/>
          <w:szCs w:val="24"/>
        </w:rPr>
        <w:t xml:space="preserve"> the uniformity and speed of germination and the percentage of germinated seeds, resulting in crop growth loss in the field (Castro; Silva, 2023). Subsequent water stress</w:t>
      </w:r>
      <w:r w:rsidRPr="00A22460">
        <w:rPr>
          <w:rFonts w:ascii="Times New Roman" w:hAnsi="Times New Roman"/>
          <w:bCs/>
          <w:sz w:val="24"/>
          <w:szCs w:val="24"/>
        </w:rPr>
        <w:t xml:space="preserve"> during the vegetative growth phase</w:t>
      </w:r>
      <w:r w:rsidRPr="00A22460">
        <w:rPr>
          <w:rFonts w:ascii="Times New Roman" w:hAnsi="Times New Roman"/>
          <w:bCs/>
          <w:sz w:val="24"/>
          <w:szCs w:val="24"/>
        </w:rPr>
        <w:t xml:space="preserve"> has a more pronounced effect on photosynthesis</w:t>
      </w:r>
      <w:r w:rsidRPr="00A22460">
        <w:rPr>
          <w:rFonts w:ascii="Times New Roman" w:hAnsi="Times New Roman"/>
          <w:bCs/>
          <w:sz w:val="24"/>
          <w:szCs w:val="24"/>
        </w:rPr>
        <w:t xml:space="preserve"> </w:t>
      </w:r>
      <w:r>
        <w:rPr>
          <w:rFonts w:ascii="Times New Roman" w:hAnsi="Times New Roman"/>
          <w:bCs/>
          <w:sz w:val="24"/>
          <w:szCs w:val="24"/>
        </w:rPr>
        <w:t xml:space="preserve">and </w:t>
      </w:r>
      <w:r w:rsidRPr="00A22460">
        <w:rPr>
          <w:rFonts w:ascii="Times New Roman" w:hAnsi="Times New Roman"/>
          <w:bCs/>
          <w:sz w:val="24"/>
          <w:szCs w:val="24"/>
        </w:rPr>
        <w:t xml:space="preserve">negatively </w:t>
      </w:r>
      <w:r>
        <w:rPr>
          <w:rFonts w:ascii="Times New Roman" w:hAnsi="Times New Roman"/>
          <w:bCs/>
          <w:sz w:val="24"/>
          <w:szCs w:val="24"/>
        </w:rPr>
        <w:t>affects</w:t>
      </w:r>
      <w:r w:rsidRPr="00A22460">
        <w:rPr>
          <w:rFonts w:ascii="Times New Roman" w:hAnsi="Times New Roman"/>
          <w:bCs/>
          <w:sz w:val="24"/>
          <w:szCs w:val="24"/>
        </w:rPr>
        <w:t xml:space="preserve"> plant productivity (</w:t>
      </w:r>
      <w:r w:rsidRPr="00A22460">
        <w:rPr>
          <w:rFonts w:ascii="Times New Roman" w:hAnsi="Times New Roman"/>
          <w:bCs/>
          <w:sz w:val="24"/>
          <w:szCs w:val="24"/>
        </w:rPr>
        <w:t>Vurukonda</w:t>
      </w:r>
      <w:r w:rsidRPr="00A22460">
        <w:rPr>
          <w:rFonts w:ascii="Times New Roman" w:hAnsi="Times New Roman"/>
          <w:bCs/>
          <w:sz w:val="24"/>
          <w:szCs w:val="24"/>
        </w:rPr>
        <w:t xml:space="preserve">). </w:t>
      </w:r>
      <w:r w:rsidRPr="00A22460">
        <w:rPr>
          <w:rFonts w:ascii="Times New Roman" w:hAnsi="Times New Roman"/>
          <w:bCs/>
          <w:i/>
          <w:iCs/>
          <w:sz w:val="24"/>
          <w:szCs w:val="24"/>
        </w:rPr>
        <w:t>et al.</w:t>
      </w:r>
      <w:r w:rsidRPr="00A22460">
        <w:rPr>
          <w:rFonts w:ascii="Times New Roman" w:hAnsi="Times New Roman"/>
          <w:bCs/>
          <w:sz w:val="24"/>
          <w:szCs w:val="24"/>
        </w:rPr>
        <w:t>, 2016).</w:t>
      </w:r>
    </w:p>
    <w:p w14:paraId="2AD2E1A2" w14:textId="696F9CD2"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 xml:space="preserve">Given these circumstances, it is necessary to consider new approaches to mitigate </w:t>
      </w:r>
      <w:r>
        <w:rPr>
          <w:rFonts w:ascii="Times New Roman" w:hAnsi="Times New Roman"/>
          <w:bCs/>
          <w:sz w:val="24"/>
          <w:szCs w:val="24"/>
        </w:rPr>
        <w:t>the</w:t>
      </w:r>
      <w:r w:rsidRPr="00A22460">
        <w:rPr>
          <w:rFonts w:ascii="Times New Roman" w:hAnsi="Times New Roman"/>
          <w:bCs/>
          <w:sz w:val="24"/>
          <w:szCs w:val="24"/>
        </w:rPr>
        <w:t xml:space="preserve"> climatic effects that directly affect bean plants (Das; Albinsson</w:t>
      </w:r>
      <w:r w:rsidRPr="00A22460">
        <w:rPr>
          <w:rFonts w:ascii="Times New Roman" w:hAnsi="Times New Roman"/>
          <w:bCs/>
          <w:sz w:val="24"/>
          <w:szCs w:val="24"/>
        </w:rPr>
        <w:t>, 2023). Sustaina</w:t>
      </w:r>
      <w:r w:rsidRPr="00A22460">
        <w:rPr>
          <w:rFonts w:ascii="Times New Roman" w:hAnsi="Times New Roman"/>
          <w:bCs/>
          <w:sz w:val="24"/>
          <w:szCs w:val="24"/>
        </w:rPr>
        <w:t>ble strategies have thus been created to address these challenges</w:t>
      </w:r>
      <w:r w:rsidRPr="00A22460">
        <w:rPr>
          <w:rFonts w:ascii="Times New Roman" w:hAnsi="Times New Roman"/>
          <w:bCs/>
          <w:sz w:val="24"/>
          <w:szCs w:val="24"/>
        </w:rPr>
        <w:t xml:space="preserve"> as a way to attempt climate change mitigation for </w:t>
      </w:r>
      <w:r w:rsidRPr="00A22460">
        <w:rPr>
          <w:rFonts w:ascii="Times New Roman" w:hAnsi="Times New Roman"/>
          <w:bCs/>
          <w:sz w:val="24"/>
          <w:szCs w:val="24"/>
        </w:rPr>
        <w:lastRenderedPageBreak/>
        <w:t>efficient protection</w:t>
      </w:r>
      <w:r w:rsidRPr="00A22460">
        <w:rPr>
          <w:rFonts w:ascii="Times New Roman" w:hAnsi="Times New Roman"/>
          <w:bCs/>
          <w:sz w:val="24"/>
          <w:szCs w:val="24"/>
        </w:rPr>
        <w:t xml:space="preserve"> from the plant itself</w:t>
      </w:r>
      <w:r w:rsidRPr="00A22460">
        <w:rPr>
          <w:rFonts w:ascii="Times New Roman" w:hAnsi="Times New Roman"/>
          <w:bCs/>
          <w:sz w:val="24"/>
          <w:szCs w:val="24"/>
        </w:rPr>
        <w:t xml:space="preserve"> through </w:t>
      </w:r>
      <w:r>
        <w:rPr>
          <w:rFonts w:ascii="Times New Roman" w:hAnsi="Times New Roman"/>
          <w:bCs/>
          <w:sz w:val="24"/>
          <w:szCs w:val="24"/>
        </w:rPr>
        <w:t xml:space="preserve">the use of </w:t>
      </w:r>
      <w:r w:rsidRPr="00A22460">
        <w:rPr>
          <w:rFonts w:ascii="Times New Roman" w:hAnsi="Times New Roman"/>
          <w:bCs/>
          <w:sz w:val="24"/>
          <w:szCs w:val="24"/>
        </w:rPr>
        <w:t xml:space="preserve">biostimulant substances and the soil microbiota (Cavalcante </w:t>
      </w:r>
      <w:r w:rsidRPr="00A22460">
        <w:rPr>
          <w:rFonts w:ascii="Times New Roman" w:hAnsi="Times New Roman"/>
          <w:bCs/>
          <w:i/>
          <w:iCs/>
          <w:sz w:val="24"/>
          <w:szCs w:val="24"/>
        </w:rPr>
        <w:t>et al.</w:t>
      </w:r>
      <w:r w:rsidRPr="00A22460">
        <w:rPr>
          <w:rFonts w:ascii="Times New Roman" w:hAnsi="Times New Roman"/>
          <w:bCs/>
          <w:sz w:val="24"/>
          <w:szCs w:val="24"/>
        </w:rPr>
        <w:t>, 2020).</w:t>
      </w:r>
    </w:p>
    <w:p w14:paraId="7726D080" w14:textId="56E1A1CE"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 xml:space="preserve">The presence of natural extracts </w:t>
      </w:r>
      <w:r>
        <w:rPr>
          <w:rFonts w:ascii="Times New Roman" w:hAnsi="Times New Roman"/>
          <w:bCs/>
          <w:sz w:val="24"/>
          <w:szCs w:val="24"/>
        </w:rPr>
        <w:t>provides</w:t>
      </w:r>
      <w:r w:rsidRPr="00A22460">
        <w:rPr>
          <w:rFonts w:ascii="Times New Roman" w:hAnsi="Times New Roman"/>
          <w:bCs/>
          <w:sz w:val="24"/>
          <w:szCs w:val="24"/>
        </w:rPr>
        <w:t xml:space="preserve"> physiological benefits to plants. Among these, we can mention the characteristics of hormonal balance and osmoprotection</w:t>
      </w:r>
      <w:r w:rsidRPr="00A22460">
        <w:rPr>
          <w:rFonts w:ascii="Times New Roman" w:hAnsi="Times New Roman"/>
          <w:bCs/>
          <w:sz w:val="24"/>
          <w:szCs w:val="24"/>
        </w:rPr>
        <w:t xml:space="preserve">, which </w:t>
      </w:r>
      <w:r>
        <w:rPr>
          <w:rFonts w:ascii="Times New Roman" w:hAnsi="Times New Roman"/>
          <w:bCs/>
          <w:sz w:val="24"/>
          <w:szCs w:val="24"/>
        </w:rPr>
        <w:t>act</w:t>
      </w:r>
      <w:r w:rsidRPr="00A22460">
        <w:rPr>
          <w:rFonts w:ascii="Times New Roman" w:hAnsi="Times New Roman"/>
          <w:bCs/>
          <w:sz w:val="24"/>
          <w:szCs w:val="24"/>
        </w:rPr>
        <w:t xml:space="preserve"> inside plant cells, protecting them against dehydration and thus maintaining their metabolic activities at an adequate level, even in adverse situations (Prieto </w:t>
      </w:r>
      <w:r w:rsidRPr="00A22460">
        <w:rPr>
          <w:rFonts w:ascii="Times New Roman" w:hAnsi="Times New Roman"/>
          <w:bCs/>
          <w:i/>
          <w:iCs/>
          <w:sz w:val="24"/>
          <w:szCs w:val="24"/>
        </w:rPr>
        <w:t>et al.</w:t>
      </w:r>
      <w:r w:rsidRPr="00A22460">
        <w:rPr>
          <w:rFonts w:ascii="Times New Roman" w:hAnsi="Times New Roman"/>
          <w:bCs/>
          <w:sz w:val="24"/>
          <w:szCs w:val="24"/>
        </w:rPr>
        <w:t xml:space="preserve">, 2017; Cavalcante </w:t>
      </w:r>
      <w:r w:rsidRPr="00A22460">
        <w:rPr>
          <w:rFonts w:ascii="Times New Roman" w:hAnsi="Times New Roman"/>
          <w:bCs/>
          <w:i/>
          <w:iCs/>
          <w:sz w:val="24"/>
          <w:szCs w:val="24"/>
        </w:rPr>
        <w:t>et al.</w:t>
      </w:r>
      <w:r w:rsidRPr="00A22460">
        <w:rPr>
          <w:rFonts w:ascii="Times New Roman" w:hAnsi="Times New Roman"/>
          <w:bCs/>
          <w:sz w:val="24"/>
          <w:szCs w:val="24"/>
        </w:rPr>
        <w:t>, 2020).</w:t>
      </w:r>
    </w:p>
    <w:p w14:paraId="2719B7BC" w14:textId="357B969B"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 xml:space="preserve">Biostimulants are defined as </w:t>
      </w:r>
      <w:r>
        <w:rPr>
          <w:rFonts w:ascii="Times New Roman" w:hAnsi="Times New Roman"/>
          <w:bCs/>
          <w:sz w:val="24"/>
          <w:szCs w:val="24"/>
        </w:rPr>
        <w:t>mixtures</w:t>
      </w:r>
      <w:r w:rsidRPr="00A22460">
        <w:rPr>
          <w:rFonts w:ascii="Times New Roman" w:hAnsi="Times New Roman"/>
          <w:bCs/>
          <w:sz w:val="24"/>
          <w:szCs w:val="24"/>
        </w:rPr>
        <w:t xml:space="preserve"> of tw</w:t>
      </w:r>
      <w:r w:rsidRPr="00A22460">
        <w:rPr>
          <w:rFonts w:ascii="Times New Roman" w:hAnsi="Times New Roman"/>
          <w:bCs/>
          <w:sz w:val="24"/>
          <w:szCs w:val="24"/>
        </w:rPr>
        <w:t>o or more plant regulators with other substances (amino acids, natural extracts, nutrients and vitamins) (</w:t>
      </w:r>
      <w:r w:rsidRPr="00A22460">
        <w:rPr>
          <w:rFonts w:ascii="Times New Roman" w:hAnsi="Times New Roman"/>
          <w:bCs/>
          <w:sz w:val="24"/>
          <w:szCs w:val="24"/>
        </w:rPr>
        <w:t>Traon</w:t>
      </w:r>
      <w:r w:rsidRPr="00A22460">
        <w:rPr>
          <w:rFonts w:ascii="Times New Roman" w:hAnsi="Times New Roman"/>
          <w:bCs/>
          <w:sz w:val="24"/>
          <w:szCs w:val="24"/>
        </w:rPr>
        <w:t xml:space="preserve">). </w:t>
      </w:r>
      <w:r w:rsidRPr="00A22460">
        <w:rPr>
          <w:rFonts w:ascii="Times New Roman" w:hAnsi="Times New Roman"/>
          <w:bCs/>
          <w:i/>
          <w:iCs/>
          <w:sz w:val="24"/>
          <w:szCs w:val="24"/>
        </w:rPr>
        <w:t>et al.</w:t>
      </w:r>
      <w:r w:rsidRPr="00A22460">
        <w:rPr>
          <w:rFonts w:ascii="Times New Roman" w:hAnsi="Times New Roman"/>
          <w:bCs/>
          <w:sz w:val="24"/>
          <w:szCs w:val="24"/>
        </w:rPr>
        <w:t xml:space="preserve">, 2014; Silva </w:t>
      </w:r>
      <w:r w:rsidRPr="00A22460">
        <w:rPr>
          <w:rFonts w:ascii="Times New Roman" w:hAnsi="Times New Roman"/>
          <w:bCs/>
          <w:i/>
          <w:iCs/>
          <w:sz w:val="24"/>
          <w:szCs w:val="24"/>
        </w:rPr>
        <w:t>et al.</w:t>
      </w:r>
      <w:r w:rsidRPr="00A22460">
        <w:rPr>
          <w:rFonts w:ascii="Times New Roman" w:hAnsi="Times New Roman"/>
          <w:bCs/>
          <w:sz w:val="24"/>
          <w:szCs w:val="24"/>
        </w:rPr>
        <w:t xml:space="preserve">, 2017; Yakhin </w:t>
      </w:r>
      <w:r w:rsidRPr="00A22460">
        <w:rPr>
          <w:rFonts w:ascii="Times New Roman" w:hAnsi="Times New Roman"/>
          <w:bCs/>
          <w:i/>
          <w:iCs/>
          <w:sz w:val="24"/>
          <w:szCs w:val="24"/>
        </w:rPr>
        <w:t>et al.</w:t>
      </w:r>
      <w:r w:rsidRPr="00A22460">
        <w:rPr>
          <w:rFonts w:ascii="Times New Roman" w:hAnsi="Times New Roman"/>
          <w:bCs/>
          <w:sz w:val="24"/>
          <w:szCs w:val="24"/>
        </w:rPr>
        <w:t xml:space="preserve">, 2017), </w:t>
      </w:r>
      <w:r>
        <w:rPr>
          <w:rFonts w:ascii="Times New Roman" w:hAnsi="Times New Roman"/>
          <w:bCs/>
          <w:sz w:val="24"/>
          <w:szCs w:val="24"/>
        </w:rPr>
        <w:t>which</w:t>
      </w:r>
      <w:r w:rsidRPr="00A22460">
        <w:rPr>
          <w:rFonts w:ascii="Times New Roman" w:hAnsi="Times New Roman"/>
          <w:bCs/>
          <w:sz w:val="24"/>
          <w:szCs w:val="24"/>
        </w:rPr>
        <w:t xml:space="preserve"> can, depending on their co</w:t>
      </w:r>
      <w:r w:rsidRPr="00A22460">
        <w:rPr>
          <w:rFonts w:ascii="Times New Roman" w:hAnsi="Times New Roman"/>
          <w:bCs/>
          <w:sz w:val="24"/>
          <w:szCs w:val="24"/>
        </w:rPr>
        <w:t>mposition, concentration, and proportion of substances, stimulate plant growth through increased cell division, cell elongation, and cell differentiation</w:t>
      </w:r>
      <w:r w:rsidRPr="00A22460">
        <w:rPr>
          <w:rFonts w:ascii="Times New Roman" w:hAnsi="Times New Roman"/>
          <w:bCs/>
          <w:sz w:val="24"/>
          <w:szCs w:val="24"/>
        </w:rPr>
        <w:t xml:space="preserve"> and thus increase the capacity for nutrient and water absorption, directly </w:t>
      </w:r>
      <w:r>
        <w:rPr>
          <w:rFonts w:ascii="Times New Roman" w:hAnsi="Times New Roman"/>
          <w:bCs/>
          <w:sz w:val="24"/>
          <w:szCs w:val="24"/>
        </w:rPr>
        <w:t>affecting</w:t>
      </w:r>
      <w:r w:rsidRPr="00A22460">
        <w:rPr>
          <w:rFonts w:ascii="Times New Roman" w:hAnsi="Times New Roman"/>
          <w:bCs/>
          <w:sz w:val="24"/>
          <w:szCs w:val="24"/>
        </w:rPr>
        <w:t xml:space="preserve"> develop</w:t>
      </w:r>
      <w:r w:rsidRPr="00A22460">
        <w:rPr>
          <w:rFonts w:ascii="Times New Roman" w:hAnsi="Times New Roman"/>
          <w:bCs/>
          <w:sz w:val="24"/>
          <w:szCs w:val="24"/>
        </w:rPr>
        <w:t xml:space="preserve">ment (seed germination, growth, flowering, fruiting, and senescence) and crop productivity (Kolling </w:t>
      </w:r>
      <w:r w:rsidRPr="00A22460">
        <w:rPr>
          <w:rFonts w:ascii="Times New Roman" w:hAnsi="Times New Roman"/>
          <w:bCs/>
          <w:i/>
          <w:iCs/>
          <w:sz w:val="24"/>
          <w:szCs w:val="24"/>
        </w:rPr>
        <w:t>et al.</w:t>
      </w:r>
      <w:r w:rsidR="00B16595" w:rsidRPr="00A22460">
        <w:rPr>
          <w:rFonts w:ascii="Times New Roman" w:hAnsi="Times New Roman"/>
          <w:bCs/>
          <w:sz w:val="24"/>
          <w:szCs w:val="24"/>
        </w:rPr>
        <w:t xml:space="preserve">, 2016; Silva </w:t>
      </w:r>
      <w:r w:rsidRPr="00A22460">
        <w:rPr>
          <w:rFonts w:ascii="Times New Roman" w:hAnsi="Times New Roman"/>
          <w:bCs/>
          <w:i/>
          <w:iCs/>
          <w:sz w:val="24"/>
          <w:szCs w:val="24"/>
        </w:rPr>
        <w:t>et al.</w:t>
      </w:r>
      <w:r w:rsidR="00B16595" w:rsidRPr="00A22460">
        <w:rPr>
          <w:rFonts w:ascii="Times New Roman" w:hAnsi="Times New Roman"/>
          <w:bCs/>
          <w:sz w:val="24"/>
          <w:szCs w:val="24"/>
        </w:rPr>
        <w:t xml:space="preserve">, 2017; Cavalcante </w:t>
      </w:r>
      <w:r w:rsidRPr="00A22460">
        <w:rPr>
          <w:rFonts w:ascii="Times New Roman" w:hAnsi="Times New Roman"/>
          <w:bCs/>
          <w:i/>
          <w:iCs/>
          <w:sz w:val="24"/>
          <w:szCs w:val="24"/>
        </w:rPr>
        <w:t>et al.</w:t>
      </w:r>
      <w:r w:rsidR="00B16595" w:rsidRPr="00A22460">
        <w:rPr>
          <w:rFonts w:ascii="Times New Roman" w:hAnsi="Times New Roman"/>
          <w:bCs/>
          <w:sz w:val="24"/>
          <w:szCs w:val="24"/>
        </w:rPr>
        <w:t>, 2020).</w:t>
      </w:r>
    </w:p>
    <w:p w14:paraId="20AA7D3E" w14:textId="6897A0A2"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In soil, plants interact with the microorganisms present there, offering a very specific envi</w:t>
      </w:r>
      <w:r w:rsidRPr="00A22460">
        <w:rPr>
          <w:rFonts w:ascii="Times New Roman" w:hAnsi="Times New Roman"/>
          <w:bCs/>
          <w:sz w:val="24"/>
          <w:szCs w:val="24"/>
        </w:rPr>
        <w:t xml:space="preserve">ronment for the natural development and growth of microbial communities. During the evolutionary process, these communities developed skills and strategies that enabled their interaction with plants (Deng </w:t>
      </w:r>
      <w:r w:rsidRPr="00A22460">
        <w:rPr>
          <w:rFonts w:ascii="Times New Roman" w:hAnsi="Times New Roman"/>
          <w:bCs/>
          <w:i/>
          <w:iCs/>
          <w:sz w:val="24"/>
          <w:szCs w:val="24"/>
        </w:rPr>
        <w:t>et al.</w:t>
      </w:r>
      <w:r w:rsidRPr="00A22460">
        <w:rPr>
          <w:rFonts w:ascii="Times New Roman" w:hAnsi="Times New Roman"/>
          <w:bCs/>
          <w:sz w:val="24"/>
          <w:szCs w:val="24"/>
        </w:rPr>
        <w:t xml:space="preserve">, 2022). These interactions can </w:t>
      </w:r>
      <w:r>
        <w:rPr>
          <w:rFonts w:ascii="Times New Roman" w:hAnsi="Times New Roman"/>
          <w:bCs/>
          <w:sz w:val="24"/>
          <w:szCs w:val="24"/>
        </w:rPr>
        <w:t>benefit plants</w:t>
      </w:r>
      <w:r w:rsidRPr="00A22460">
        <w:rPr>
          <w:rFonts w:ascii="Times New Roman" w:hAnsi="Times New Roman"/>
          <w:bCs/>
          <w:sz w:val="24"/>
          <w:szCs w:val="24"/>
        </w:rPr>
        <w:t xml:space="preserve"> without causing harm</w:t>
      </w:r>
      <w:r w:rsidRPr="00A22460">
        <w:rPr>
          <w:rFonts w:ascii="Times New Roman" w:hAnsi="Times New Roman"/>
          <w:bCs/>
          <w:sz w:val="24"/>
          <w:szCs w:val="24"/>
        </w:rPr>
        <w:t xml:space="preserve">, or they can </w:t>
      </w:r>
      <w:r>
        <w:rPr>
          <w:rFonts w:ascii="Times New Roman" w:hAnsi="Times New Roman"/>
          <w:bCs/>
          <w:sz w:val="24"/>
          <w:szCs w:val="24"/>
        </w:rPr>
        <w:t>cause</w:t>
      </w:r>
      <w:r w:rsidRPr="00A22460">
        <w:rPr>
          <w:rFonts w:ascii="Times New Roman" w:hAnsi="Times New Roman"/>
          <w:bCs/>
          <w:sz w:val="24"/>
          <w:szCs w:val="24"/>
        </w:rPr>
        <w:t xml:space="preserve"> harm</w:t>
      </w:r>
      <w:r w:rsidRPr="00A22460">
        <w:rPr>
          <w:rFonts w:ascii="Times New Roman" w:hAnsi="Times New Roman"/>
          <w:bCs/>
          <w:sz w:val="24"/>
          <w:szCs w:val="24"/>
        </w:rPr>
        <w:t xml:space="preserve"> when pathogenic microorganisms cause biochemical and physiological imbalances in plants, generating different types of</w:t>
      </w:r>
      <w:r w:rsidRPr="00A22460">
        <w:rPr>
          <w:rFonts w:ascii="Times New Roman" w:hAnsi="Times New Roman"/>
          <w:bCs/>
          <w:sz w:val="24"/>
          <w:szCs w:val="24"/>
        </w:rPr>
        <w:t xml:space="preserve"> diseases (Álvarez </w:t>
      </w:r>
      <w:r w:rsidRPr="00A22460">
        <w:rPr>
          <w:rFonts w:ascii="Times New Roman" w:hAnsi="Times New Roman"/>
          <w:bCs/>
          <w:i/>
          <w:iCs/>
          <w:sz w:val="24"/>
          <w:szCs w:val="24"/>
        </w:rPr>
        <w:t>et al.</w:t>
      </w:r>
      <w:r w:rsidRPr="00A22460">
        <w:rPr>
          <w:rFonts w:ascii="Times New Roman" w:hAnsi="Times New Roman"/>
          <w:bCs/>
          <w:sz w:val="24"/>
          <w:szCs w:val="24"/>
        </w:rPr>
        <w:t>, 2016).</w:t>
      </w:r>
    </w:p>
    <w:p w14:paraId="4793741D" w14:textId="5900FD35"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 xml:space="preserve">Among the various microorganisms that have been characterized as capable of increasing plant growth, bacteria of the genus </w:t>
      </w:r>
      <w:r w:rsidRPr="00A22460">
        <w:rPr>
          <w:rFonts w:ascii="Times New Roman" w:hAnsi="Times New Roman"/>
          <w:bCs/>
          <w:i/>
          <w:sz w:val="24"/>
          <w:szCs w:val="24"/>
        </w:rPr>
        <w:t xml:space="preserve">Bacillus </w:t>
      </w:r>
      <w:r w:rsidRPr="00A22460">
        <w:rPr>
          <w:rFonts w:ascii="Times New Roman" w:hAnsi="Times New Roman"/>
          <w:bCs/>
          <w:sz w:val="24"/>
          <w:szCs w:val="24"/>
        </w:rPr>
        <w:t xml:space="preserve">and fungi of the genus </w:t>
      </w:r>
      <w:r w:rsidRPr="00A22460">
        <w:rPr>
          <w:rFonts w:ascii="Times New Roman" w:hAnsi="Times New Roman"/>
          <w:bCs/>
          <w:i/>
          <w:sz w:val="24"/>
          <w:szCs w:val="24"/>
        </w:rPr>
        <w:t xml:space="preserve">Trichoderma stand out </w:t>
      </w:r>
      <w:r>
        <w:rPr>
          <w:rFonts w:ascii="Times New Roman" w:hAnsi="Times New Roman"/>
          <w:bCs/>
          <w:sz w:val="24"/>
          <w:szCs w:val="24"/>
        </w:rPr>
        <w:t>because</w:t>
      </w:r>
      <w:r w:rsidRPr="00A22460">
        <w:rPr>
          <w:rFonts w:ascii="Times New Roman" w:hAnsi="Times New Roman"/>
          <w:bCs/>
          <w:sz w:val="24"/>
          <w:szCs w:val="24"/>
        </w:rPr>
        <w:t xml:space="preserve"> they </w:t>
      </w:r>
      <w:r>
        <w:rPr>
          <w:rFonts w:ascii="Times New Roman" w:hAnsi="Times New Roman"/>
          <w:bCs/>
          <w:sz w:val="24"/>
          <w:szCs w:val="24"/>
        </w:rPr>
        <w:t>can</w:t>
      </w:r>
      <w:r w:rsidRPr="00A22460">
        <w:rPr>
          <w:rFonts w:ascii="Times New Roman" w:hAnsi="Times New Roman"/>
          <w:bCs/>
          <w:sz w:val="24"/>
          <w:szCs w:val="24"/>
        </w:rPr>
        <w:t xml:space="preserve"> f</w:t>
      </w:r>
      <w:r w:rsidRPr="00A22460">
        <w:rPr>
          <w:rFonts w:ascii="Times New Roman" w:hAnsi="Times New Roman"/>
          <w:bCs/>
          <w:sz w:val="24"/>
          <w:szCs w:val="24"/>
        </w:rPr>
        <w:t xml:space="preserve">ix and solubilize essential nutrients and provide metabolites involved in the mechanism of tolerance to abiotic stresses (Chagas </w:t>
      </w:r>
      <w:r w:rsidRPr="00A22460">
        <w:rPr>
          <w:rFonts w:ascii="Times New Roman" w:hAnsi="Times New Roman"/>
          <w:bCs/>
          <w:i/>
          <w:iCs/>
          <w:sz w:val="24"/>
          <w:szCs w:val="24"/>
        </w:rPr>
        <w:t>et al.</w:t>
      </w:r>
      <w:r w:rsidRPr="00A22460">
        <w:rPr>
          <w:rFonts w:ascii="Times New Roman" w:hAnsi="Times New Roman"/>
          <w:bCs/>
          <w:sz w:val="24"/>
          <w:szCs w:val="24"/>
        </w:rPr>
        <w:t xml:space="preserve">, 2017; Su </w:t>
      </w:r>
      <w:r w:rsidRPr="00A22460">
        <w:rPr>
          <w:rFonts w:ascii="Times New Roman" w:hAnsi="Times New Roman"/>
          <w:bCs/>
          <w:i/>
          <w:iCs/>
          <w:sz w:val="24"/>
          <w:szCs w:val="24"/>
        </w:rPr>
        <w:t>et al.</w:t>
      </w:r>
      <w:r w:rsidRPr="00A22460">
        <w:rPr>
          <w:rFonts w:ascii="Times New Roman" w:hAnsi="Times New Roman"/>
          <w:bCs/>
          <w:sz w:val="24"/>
          <w:szCs w:val="24"/>
        </w:rPr>
        <w:t xml:space="preserve">, 2017; Sousa </w:t>
      </w:r>
      <w:r w:rsidRPr="00A22460">
        <w:rPr>
          <w:rFonts w:ascii="Times New Roman" w:hAnsi="Times New Roman"/>
          <w:bCs/>
          <w:i/>
          <w:iCs/>
          <w:sz w:val="24"/>
          <w:szCs w:val="24"/>
        </w:rPr>
        <w:t>et al.</w:t>
      </w:r>
      <w:r w:rsidRPr="00A22460">
        <w:rPr>
          <w:rFonts w:ascii="Times New Roman" w:hAnsi="Times New Roman"/>
          <w:bCs/>
          <w:sz w:val="24"/>
          <w:szCs w:val="24"/>
        </w:rPr>
        <w:t>, 2023).</w:t>
      </w:r>
    </w:p>
    <w:p w14:paraId="28DE0EF9" w14:textId="443CAE01" w:rsidR="003221D5" w:rsidRPr="00A22460" w:rsidRDefault="000C7E7A" w:rsidP="00AA5D66">
      <w:pPr>
        <w:spacing w:after="0"/>
        <w:ind w:firstLine="709"/>
        <w:jc w:val="both"/>
        <w:rPr>
          <w:rFonts w:ascii="Times New Roman" w:hAnsi="Times New Roman"/>
          <w:bCs/>
          <w:sz w:val="24"/>
          <w:szCs w:val="24"/>
        </w:rPr>
      </w:pPr>
      <w:r w:rsidRPr="00A22460">
        <w:rPr>
          <w:rFonts w:ascii="Times New Roman" w:hAnsi="Times New Roman"/>
          <w:bCs/>
          <w:sz w:val="24"/>
          <w:szCs w:val="24"/>
        </w:rPr>
        <w:t xml:space="preserve">The hypothesis of </w:t>
      </w:r>
      <w:r>
        <w:rPr>
          <w:rFonts w:ascii="Times New Roman" w:hAnsi="Times New Roman"/>
          <w:bCs/>
          <w:sz w:val="24"/>
          <w:szCs w:val="24"/>
        </w:rPr>
        <w:t>this</w:t>
      </w:r>
      <w:r w:rsidRPr="00A22460">
        <w:rPr>
          <w:rFonts w:ascii="Times New Roman" w:hAnsi="Times New Roman"/>
          <w:bCs/>
          <w:sz w:val="24"/>
          <w:szCs w:val="24"/>
        </w:rPr>
        <w:t xml:space="preserve"> study is that the application of biostimulants and specific microorganisms via seed treatment can reduce the negative </w:t>
      </w:r>
      <w:r>
        <w:rPr>
          <w:rFonts w:ascii="Times New Roman" w:hAnsi="Times New Roman"/>
          <w:bCs/>
          <w:sz w:val="24"/>
          <w:szCs w:val="24"/>
        </w:rPr>
        <w:t>effects</w:t>
      </w:r>
      <w:r w:rsidRPr="00A22460">
        <w:rPr>
          <w:rFonts w:ascii="Times New Roman" w:hAnsi="Times New Roman"/>
          <w:bCs/>
          <w:sz w:val="24"/>
          <w:szCs w:val="24"/>
        </w:rPr>
        <w:t xml:space="preserve"> of water deficit on common bean (</w:t>
      </w:r>
      <w:r w:rsidRPr="00A22460">
        <w:rPr>
          <w:rFonts w:ascii="Times New Roman" w:hAnsi="Times New Roman"/>
          <w:bCs/>
          <w:i/>
          <w:iCs/>
          <w:sz w:val="24"/>
          <w:szCs w:val="24"/>
        </w:rPr>
        <w:t xml:space="preserve">Phaseolus) crops. (commonly known as *Phyllanthus vulgaris </w:t>
      </w:r>
      <w:r w:rsidRPr="00A22460">
        <w:rPr>
          <w:rFonts w:ascii="Times New Roman" w:hAnsi="Times New Roman"/>
          <w:bCs/>
          <w:sz w:val="24"/>
          <w:szCs w:val="24"/>
        </w:rPr>
        <w:t>* L.), promoting greater resi</w:t>
      </w:r>
      <w:r w:rsidRPr="00A22460">
        <w:rPr>
          <w:rFonts w:ascii="Times New Roman" w:hAnsi="Times New Roman"/>
          <w:bCs/>
          <w:sz w:val="24"/>
          <w:szCs w:val="24"/>
        </w:rPr>
        <w:t>stance to water deficit, in addition to improving plant growth and development. This intervention, applied under controlled greenhouse conditions and with different levels of water replenishment, will allow us to assess whether biostimulants and microorgan</w:t>
      </w:r>
      <w:r w:rsidRPr="00A22460">
        <w:rPr>
          <w:rFonts w:ascii="Times New Roman" w:hAnsi="Times New Roman"/>
          <w:bCs/>
          <w:sz w:val="24"/>
          <w:szCs w:val="24"/>
        </w:rPr>
        <w:t>isms contribute to maintaining the metabolic activity of plants under adverse conditions typical of the Brazilian Cerrado. In this context, the present study aimed to evaluate the influence of water regimes on the biometric variables of common bean crops v</w:t>
      </w:r>
      <w:r w:rsidRPr="00A22460">
        <w:rPr>
          <w:rFonts w:ascii="Times New Roman" w:hAnsi="Times New Roman"/>
          <w:bCs/>
          <w:sz w:val="24"/>
          <w:szCs w:val="24"/>
        </w:rPr>
        <w:t>ia seed treatment.</w:t>
      </w:r>
    </w:p>
    <w:p w14:paraId="1BAB7D13" w14:textId="191C9573" w:rsidR="00845683" w:rsidRDefault="00845683" w:rsidP="00AA5D66">
      <w:pPr>
        <w:spacing w:after="0"/>
        <w:jc w:val="center"/>
        <w:rPr>
          <w:rFonts w:ascii="Times New Roman" w:hAnsi="Times New Roman"/>
          <w:bCs/>
          <w:sz w:val="24"/>
          <w:szCs w:val="24"/>
        </w:rPr>
      </w:pPr>
    </w:p>
    <w:p w14:paraId="789E1F89" w14:textId="77777777" w:rsidR="00AA5D66" w:rsidRPr="00A22460" w:rsidRDefault="00AA5D66" w:rsidP="00AA5D66">
      <w:pPr>
        <w:spacing w:after="0"/>
        <w:jc w:val="center"/>
        <w:rPr>
          <w:rFonts w:ascii="Times New Roman" w:hAnsi="Times New Roman"/>
          <w:bCs/>
          <w:sz w:val="24"/>
          <w:szCs w:val="24"/>
        </w:rPr>
      </w:pPr>
    </w:p>
    <w:p w14:paraId="53360FBE" w14:textId="3F9DDC2E" w:rsidR="00C75629" w:rsidRPr="00A22460" w:rsidRDefault="000C7E7A" w:rsidP="00AA5D66">
      <w:pPr>
        <w:spacing w:after="0"/>
        <w:jc w:val="center"/>
        <w:rPr>
          <w:rFonts w:ascii="Times New Roman" w:hAnsi="Times New Roman"/>
          <w:b/>
          <w:sz w:val="24"/>
          <w:szCs w:val="24"/>
        </w:rPr>
      </w:pPr>
      <w:r w:rsidRPr="00A22460">
        <w:rPr>
          <w:rFonts w:ascii="Times New Roman" w:hAnsi="Times New Roman"/>
          <w:b/>
          <w:sz w:val="24"/>
          <w:szCs w:val="24"/>
        </w:rPr>
        <w:t>4</w:t>
      </w:r>
      <w:r w:rsidRPr="00A22460">
        <w:rPr>
          <w:rFonts w:ascii="Times New Roman" w:hAnsi="Times New Roman"/>
          <w:b/>
          <w:sz w:val="24"/>
          <w:szCs w:val="24"/>
        </w:rPr>
        <w:t xml:space="preserve"> MATERIALS AND METHODS</w:t>
      </w:r>
    </w:p>
    <w:p w14:paraId="3EF3FED7" w14:textId="77777777" w:rsidR="00057C96" w:rsidRPr="00A22460" w:rsidRDefault="00057C96" w:rsidP="00AA5D66">
      <w:pPr>
        <w:spacing w:after="0"/>
        <w:jc w:val="center"/>
        <w:rPr>
          <w:rFonts w:ascii="Times New Roman" w:hAnsi="Times New Roman"/>
          <w:sz w:val="24"/>
          <w:szCs w:val="24"/>
        </w:rPr>
      </w:pPr>
    </w:p>
    <w:p w14:paraId="56907A0E" w14:textId="76C7F959" w:rsidR="00861032"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The experiment was conducted in a greenhouse located at Fazenda Fontes do Saber, at the Faculty of Agronomy of the University of Rio Verde – UniRV (17°47'14.3"S 50°57'53.9"W), between the months of May and </w:t>
      </w:r>
      <w:r w:rsidRPr="00A22460">
        <w:rPr>
          <w:rFonts w:ascii="Times New Roman" w:hAnsi="Times New Roman"/>
          <w:sz w:val="24"/>
          <w:szCs w:val="24"/>
        </w:rPr>
        <w:t>June 2024.</w:t>
      </w:r>
    </w:p>
    <w:p w14:paraId="2B1D4AE9" w14:textId="2553C8EB" w:rsidR="000A312E" w:rsidRDefault="000C7E7A" w:rsidP="00AA5D66">
      <w:pPr>
        <w:spacing w:after="0"/>
        <w:ind w:firstLine="709"/>
        <w:jc w:val="both"/>
        <w:rPr>
          <w:rFonts w:ascii="Times New Roman" w:hAnsi="Times New Roman"/>
          <w:sz w:val="24"/>
          <w:szCs w:val="24"/>
        </w:rPr>
        <w:sectPr w:rsidR="000A312E" w:rsidSect="00665729">
          <w:type w:val="continuous"/>
          <w:pgSz w:w="11906" w:h="16838"/>
          <w:pgMar w:top="1701" w:right="1134" w:bottom="1701" w:left="1701" w:header="709" w:footer="709" w:gutter="0"/>
          <w:cols w:num="2" w:space="567"/>
          <w:titlePg/>
          <w:docGrid w:linePitch="360"/>
        </w:sectPr>
      </w:pPr>
      <w:r w:rsidRPr="00A22460">
        <w:rPr>
          <w:rFonts w:ascii="Times New Roman" w:hAnsi="Times New Roman"/>
          <w:sz w:val="24"/>
          <w:szCs w:val="24"/>
        </w:rPr>
        <w:t>The soil used in the pots was collected at the college in a cultivation area in the 0.</w:t>
      </w:r>
      <w:r>
        <w:rPr>
          <w:rFonts w:ascii="Times New Roman" w:hAnsi="Times New Roman"/>
          <w:sz w:val="24"/>
          <w:szCs w:val="24"/>
        </w:rPr>
        <w:t>0–0</w:t>
      </w:r>
      <w:r w:rsidRPr="00A22460">
        <w:rPr>
          <w:rFonts w:ascii="Times New Roman" w:hAnsi="Times New Roman"/>
          <w:sz w:val="24"/>
          <w:szCs w:val="24"/>
        </w:rPr>
        <w:t xml:space="preserve">.20 m layer, classified as a typical dystrophic </w:t>
      </w:r>
      <w:r>
        <w:rPr>
          <w:rFonts w:ascii="Times New Roman" w:hAnsi="Times New Roman"/>
          <w:sz w:val="24"/>
          <w:szCs w:val="24"/>
        </w:rPr>
        <w:t>red latosol (</w:t>
      </w:r>
      <w:r w:rsidRPr="00A22460">
        <w:rPr>
          <w:rFonts w:ascii="Times New Roman" w:hAnsi="Times New Roman"/>
          <w:sz w:val="24"/>
          <w:szCs w:val="24"/>
        </w:rPr>
        <w:t>LVdf</w:t>
      </w:r>
      <w:r w:rsidRPr="00A22460">
        <w:rPr>
          <w:rFonts w:ascii="Times New Roman" w:hAnsi="Times New Roman"/>
          <w:sz w:val="24"/>
          <w:szCs w:val="24"/>
        </w:rPr>
        <w:t>), with a very clayey texture and cerrado phas</w:t>
      </w:r>
      <w:r w:rsidRPr="00A22460">
        <w:rPr>
          <w:rFonts w:ascii="Times New Roman" w:hAnsi="Times New Roman"/>
          <w:sz w:val="24"/>
          <w:szCs w:val="24"/>
        </w:rPr>
        <w:t xml:space="preserve">e (Santos </w:t>
      </w:r>
      <w:r w:rsidRPr="00A22460">
        <w:rPr>
          <w:rFonts w:ascii="Times New Roman" w:hAnsi="Times New Roman"/>
          <w:i/>
          <w:iCs/>
          <w:sz w:val="24"/>
          <w:szCs w:val="24"/>
        </w:rPr>
        <w:t>et al.</w:t>
      </w:r>
      <w:r w:rsidRPr="00A22460">
        <w:rPr>
          <w:rFonts w:ascii="Times New Roman" w:hAnsi="Times New Roman"/>
          <w:sz w:val="24"/>
          <w:szCs w:val="24"/>
        </w:rPr>
        <w:t xml:space="preserve">, 2018). Before </w:t>
      </w:r>
      <w:r>
        <w:rPr>
          <w:rFonts w:ascii="Times New Roman" w:hAnsi="Times New Roman"/>
          <w:sz w:val="24"/>
          <w:szCs w:val="24"/>
        </w:rPr>
        <w:t>the experiments were performed</w:t>
      </w:r>
      <w:r w:rsidRPr="00A22460">
        <w:rPr>
          <w:rFonts w:ascii="Times New Roman" w:hAnsi="Times New Roman"/>
          <w:sz w:val="24"/>
          <w:szCs w:val="24"/>
        </w:rPr>
        <w:t xml:space="preserve"> in the pots, soil sampling was carried out for physicochemical characterization, where analyses were performed according to the methodologies described by Teixeira </w:t>
      </w:r>
      <w:r w:rsidRPr="00A22460">
        <w:rPr>
          <w:rFonts w:ascii="Times New Roman" w:hAnsi="Times New Roman"/>
          <w:i/>
          <w:iCs/>
          <w:sz w:val="24"/>
          <w:szCs w:val="24"/>
        </w:rPr>
        <w:t xml:space="preserve">et al. </w:t>
      </w:r>
      <w:r w:rsidR="00DC67C8" w:rsidRPr="00A22460">
        <w:rPr>
          <w:rFonts w:ascii="Times New Roman" w:hAnsi="Times New Roman"/>
          <w:sz w:val="24"/>
          <w:szCs w:val="24"/>
        </w:rPr>
        <w:t>(2017) (Table 1).</w:t>
      </w:r>
    </w:p>
    <w:p w14:paraId="01E3D741" w14:textId="23EBE0D7" w:rsidR="00B13868" w:rsidRPr="00A22460" w:rsidRDefault="00B13868" w:rsidP="00AA5D66">
      <w:pPr>
        <w:spacing w:after="0"/>
        <w:ind w:firstLine="709"/>
        <w:jc w:val="both"/>
        <w:rPr>
          <w:rFonts w:ascii="Times New Roman" w:hAnsi="Times New Roman"/>
          <w:sz w:val="24"/>
          <w:szCs w:val="24"/>
        </w:rPr>
      </w:pPr>
    </w:p>
    <w:p w14:paraId="0D0E54FB" w14:textId="1A4FB2C5" w:rsidR="00255911" w:rsidRPr="00480DE1" w:rsidRDefault="000C7E7A" w:rsidP="00480DE1">
      <w:pPr>
        <w:spacing w:after="0"/>
        <w:ind w:left="992" w:hanging="992"/>
        <w:jc w:val="both"/>
        <w:rPr>
          <w:rFonts w:ascii="Times New Roman" w:hAnsi="Times New Roman"/>
          <w:sz w:val="24"/>
          <w:szCs w:val="24"/>
        </w:rPr>
      </w:pPr>
      <w:r w:rsidRPr="00A22460">
        <w:rPr>
          <w:rFonts w:ascii="Times New Roman" w:hAnsi="Times New Roman"/>
          <w:b/>
          <w:sz w:val="24"/>
          <w:szCs w:val="24"/>
        </w:rPr>
        <w:lastRenderedPageBreak/>
        <w:t xml:space="preserve">Table 1. </w:t>
      </w:r>
      <w:r w:rsidRPr="00A22460">
        <w:rPr>
          <w:rFonts w:ascii="Times New Roman" w:hAnsi="Times New Roman"/>
          <w:sz w:val="24"/>
          <w:szCs w:val="24"/>
        </w:rPr>
        <w:t>Chemical and granulometric analysis of the soil collecte</w:t>
      </w:r>
      <w:r w:rsidRPr="00A22460">
        <w:rPr>
          <w:rFonts w:ascii="Times New Roman" w:hAnsi="Times New Roman"/>
          <w:sz w:val="24"/>
          <w:szCs w:val="24"/>
        </w:rPr>
        <w:t xml:space="preserve">d for use in </w:t>
      </w:r>
      <w:r w:rsidRPr="00A22460">
        <w:rPr>
          <w:rFonts w:ascii="Times New Roman" w:hAnsi="Times New Roman"/>
          <w:sz w:val="24"/>
          <w:szCs w:val="24"/>
        </w:rPr>
        <w:t>the trial, 2024 crop season, Rio Verde – GO</w:t>
      </w:r>
    </w:p>
    <w:tbl>
      <w:tblPr>
        <w:tblStyle w:val="Tabelacomgrade"/>
        <w:tblW w:w="8647" w:type="dxa"/>
        <w:jc w:val="center"/>
        <w:tblLook w:val="04A0" w:firstRow="1" w:lastRow="0" w:firstColumn="1" w:lastColumn="0" w:noHBand="0" w:noVBand="1"/>
      </w:tblPr>
      <w:tblGrid>
        <w:gridCol w:w="1065"/>
        <w:gridCol w:w="1063"/>
        <w:gridCol w:w="1063"/>
        <w:gridCol w:w="1062"/>
        <w:gridCol w:w="1063"/>
        <w:gridCol w:w="1063"/>
        <w:gridCol w:w="1063"/>
        <w:gridCol w:w="1205"/>
      </w:tblGrid>
      <w:tr w:rsidR="0035476A" w14:paraId="7F260930" w14:textId="4614B416" w:rsidTr="000A312E">
        <w:trPr>
          <w:jc w:val="center"/>
        </w:trPr>
        <w:tc>
          <w:tcPr>
            <w:tcW w:w="1065" w:type="dxa"/>
            <w:tcBorders>
              <w:left w:val="nil"/>
              <w:bottom w:val="single" w:sz="4" w:space="0" w:color="auto"/>
              <w:right w:val="nil"/>
            </w:tcBorders>
            <w:vAlign w:val="center"/>
          </w:tcPr>
          <w:p w14:paraId="051BD2B8" w14:textId="4E7E7F35" w:rsidR="00255911" w:rsidRPr="00480DE1" w:rsidRDefault="000C7E7A" w:rsidP="00255911">
            <w:pPr>
              <w:spacing w:after="0"/>
              <w:jc w:val="both"/>
              <w:rPr>
                <w:rFonts w:ascii="Times New Roman" w:hAnsi="Times New Roman"/>
                <w:sz w:val="24"/>
                <w:szCs w:val="24"/>
              </w:rPr>
            </w:pPr>
            <w:r w:rsidRPr="00480DE1">
              <w:rPr>
                <w:rFonts w:ascii="Times New Roman" w:hAnsi="Times New Roman"/>
                <w:b/>
                <w:bCs/>
                <w:sz w:val="24"/>
                <w:szCs w:val="24"/>
              </w:rPr>
              <w:t xml:space="preserve">Prof. </w:t>
            </w:r>
            <w:r w:rsidR="003C7730" w:rsidRPr="003C7730">
              <w:rPr>
                <w:rFonts w:ascii="Times New Roman" w:hAnsi="Times New Roman"/>
                <w:b/>
                <w:bCs/>
                <w:sz w:val="24"/>
                <w:szCs w:val="24"/>
                <w:vertAlign w:val="superscript"/>
              </w:rPr>
              <w:t>1</w:t>
            </w:r>
          </w:p>
        </w:tc>
        <w:tc>
          <w:tcPr>
            <w:tcW w:w="1063" w:type="dxa"/>
            <w:tcBorders>
              <w:left w:val="nil"/>
              <w:bottom w:val="single" w:sz="4" w:space="0" w:color="auto"/>
              <w:right w:val="nil"/>
            </w:tcBorders>
            <w:vAlign w:val="center"/>
          </w:tcPr>
          <w:p w14:paraId="176F9F62" w14:textId="405AAE4A"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pH</w:t>
            </w:r>
          </w:p>
        </w:tc>
        <w:tc>
          <w:tcPr>
            <w:tcW w:w="1063" w:type="dxa"/>
            <w:tcBorders>
              <w:left w:val="nil"/>
              <w:bottom w:val="single" w:sz="4" w:space="0" w:color="auto"/>
              <w:right w:val="nil"/>
            </w:tcBorders>
            <w:vAlign w:val="center"/>
          </w:tcPr>
          <w:p w14:paraId="30423178" w14:textId="71DD12B7"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P</w:t>
            </w:r>
          </w:p>
        </w:tc>
        <w:tc>
          <w:tcPr>
            <w:tcW w:w="1062" w:type="dxa"/>
            <w:tcBorders>
              <w:left w:val="nil"/>
              <w:bottom w:val="single" w:sz="4" w:space="0" w:color="auto"/>
              <w:right w:val="nil"/>
            </w:tcBorders>
            <w:vAlign w:val="center"/>
          </w:tcPr>
          <w:p w14:paraId="76708B47" w14:textId="311BBDD4"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K</w:t>
            </w:r>
          </w:p>
        </w:tc>
        <w:tc>
          <w:tcPr>
            <w:tcW w:w="1063" w:type="dxa"/>
            <w:tcBorders>
              <w:left w:val="nil"/>
              <w:bottom w:val="single" w:sz="4" w:space="0" w:color="auto"/>
              <w:right w:val="nil"/>
            </w:tcBorders>
            <w:vAlign w:val="center"/>
          </w:tcPr>
          <w:p w14:paraId="569C15F5" w14:textId="104E4EAD"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Here</w:t>
            </w:r>
          </w:p>
        </w:tc>
        <w:tc>
          <w:tcPr>
            <w:tcW w:w="1063" w:type="dxa"/>
            <w:tcBorders>
              <w:left w:val="nil"/>
              <w:bottom w:val="single" w:sz="4" w:space="0" w:color="auto"/>
              <w:right w:val="nil"/>
            </w:tcBorders>
            <w:vAlign w:val="center"/>
          </w:tcPr>
          <w:p w14:paraId="3D0338E3" w14:textId="272D0277"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Mg</w:t>
            </w:r>
          </w:p>
        </w:tc>
        <w:tc>
          <w:tcPr>
            <w:tcW w:w="1063" w:type="dxa"/>
            <w:tcBorders>
              <w:left w:val="nil"/>
              <w:bottom w:val="single" w:sz="4" w:space="0" w:color="auto"/>
              <w:right w:val="nil"/>
            </w:tcBorders>
            <w:vAlign w:val="center"/>
          </w:tcPr>
          <w:p w14:paraId="3FAA30FC" w14:textId="04C44AE1"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Al</w:t>
            </w:r>
          </w:p>
        </w:tc>
        <w:tc>
          <w:tcPr>
            <w:tcW w:w="1205" w:type="dxa"/>
            <w:tcBorders>
              <w:left w:val="nil"/>
              <w:bottom w:val="single" w:sz="4" w:space="0" w:color="auto"/>
              <w:right w:val="nil"/>
            </w:tcBorders>
            <w:vAlign w:val="center"/>
          </w:tcPr>
          <w:p w14:paraId="3A93B9CF" w14:textId="2910B07B"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H+Al</w:t>
            </w:r>
          </w:p>
        </w:tc>
      </w:tr>
      <w:tr w:rsidR="0035476A" w14:paraId="43BCA14E" w14:textId="732E8535" w:rsidTr="000A312E">
        <w:trPr>
          <w:jc w:val="center"/>
        </w:trPr>
        <w:tc>
          <w:tcPr>
            <w:tcW w:w="1065" w:type="dxa"/>
            <w:tcBorders>
              <w:top w:val="single" w:sz="4" w:space="0" w:color="auto"/>
              <w:left w:val="nil"/>
              <w:bottom w:val="nil"/>
              <w:right w:val="nil"/>
            </w:tcBorders>
            <w:vAlign w:val="center"/>
          </w:tcPr>
          <w:p w14:paraId="713B67E0" w14:textId="1B76CE6B" w:rsidR="001F0E92" w:rsidRPr="00480DE1" w:rsidRDefault="000C7E7A" w:rsidP="001F0E92">
            <w:pPr>
              <w:spacing w:after="0"/>
              <w:jc w:val="both"/>
              <w:rPr>
                <w:rFonts w:ascii="Times New Roman" w:hAnsi="Times New Roman"/>
                <w:sz w:val="24"/>
                <w:szCs w:val="24"/>
              </w:rPr>
            </w:pPr>
            <w:r w:rsidRPr="00480DE1">
              <w:rPr>
                <w:rFonts w:ascii="Times New Roman" w:hAnsi="Times New Roman"/>
                <w:sz w:val="24"/>
                <w:szCs w:val="24"/>
              </w:rPr>
              <w:t>cm</w:t>
            </w:r>
          </w:p>
        </w:tc>
        <w:tc>
          <w:tcPr>
            <w:tcW w:w="1063" w:type="dxa"/>
            <w:tcBorders>
              <w:top w:val="single" w:sz="4" w:space="0" w:color="auto"/>
              <w:left w:val="nil"/>
              <w:bottom w:val="nil"/>
              <w:right w:val="nil"/>
            </w:tcBorders>
            <w:vAlign w:val="center"/>
          </w:tcPr>
          <w:p w14:paraId="0F0CFCE1" w14:textId="37D9A561"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CaCl2</w:t>
            </w:r>
            <w:r w:rsidRPr="00480DE1">
              <w:rPr>
                <w:rFonts w:ascii="Times New Roman" w:hAnsi="Times New Roman"/>
                <w:sz w:val="24"/>
                <w:szCs w:val="24"/>
                <w:vertAlign w:val="subscript"/>
              </w:rPr>
              <w:t>​</w:t>
            </w:r>
          </w:p>
        </w:tc>
        <w:tc>
          <w:tcPr>
            <w:tcW w:w="2125" w:type="dxa"/>
            <w:gridSpan w:val="2"/>
            <w:tcBorders>
              <w:top w:val="single" w:sz="4" w:space="0" w:color="auto"/>
              <w:left w:val="nil"/>
              <w:bottom w:val="nil"/>
              <w:right w:val="nil"/>
            </w:tcBorders>
          </w:tcPr>
          <w:p w14:paraId="4D08A883" w14:textId="24F20568"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 xml:space="preserve">mg dm </w:t>
            </w:r>
            <w:r w:rsidRPr="00480DE1">
              <w:rPr>
                <w:rFonts w:ascii="Times New Roman" w:hAnsi="Times New Roman"/>
                <w:sz w:val="24"/>
                <w:szCs w:val="24"/>
                <w:vertAlign w:val="superscript"/>
              </w:rPr>
              <w:t>-3</w:t>
            </w:r>
          </w:p>
        </w:tc>
        <w:tc>
          <w:tcPr>
            <w:tcW w:w="4394" w:type="dxa"/>
            <w:gridSpan w:val="4"/>
            <w:tcBorders>
              <w:top w:val="single" w:sz="4" w:space="0" w:color="auto"/>
              <w:left w:val="nil"/>
              <w:bottom w:val="nil"/>
              <w:right w:val="nil"/>
            </w:tcBorders>
          </w:tcPr>
          <w:p w14:paraId="0FACCC33" w14:textId="521EDAB1"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 xml:space="preserve">------------------cmol </w:t>
            </w:r>
            <w:r w:rsidRPr="00480DE1">
              <w:rPr>
                <w:rFonts w:ascii="Times New Roman" w:hAnsi="Times New Roman"/>
                <w:sz w:val="24"/>
                <w:szCs w:val="24"/>
                <w:vertAlign w:val="subscript"/>
              </w:rPr>
              <w:t xml:space="preserve">c </w:t>
            </w:r>
            <w:r w:rsidRPr="00480DE1">
              <w:rPr>
                <w:rFonts w:ascii="Times New Roman" w:hAnsi="Times New Roman"/>
                <w:sz w:val="24"/>
                <w:szCs w:val="24"/>
              </w:rPr>
              <w:t xml:space="preserve">dm </w:t>
            </w:r>
            <w:r w:rsidRPr="00480DE1">
              <w:rPr>
                <w:rFonts w:ascii="Times New Roman" w:hAnsi="Times New Roman"/>
                <w:sz w:val="24"/>
                <w:szCs w:val="24"/>
                <w:vertAlign w:val="superscript"/>
              </w:rPr>
              <w:t xml:space="preserve">-3 </w:t>
            </w:r>
            <w:r w:rsidRPr="00480DE1">
              <w:rPr>
                <w:rFonts w:ascii="Times New Roman" w:hAnsi="Times New Roman"/>
                <w:sz w:val="24"/>
                <w:szCs w:val="24"/>
              </w:rPr>
              <w:t>------------------</w:t>
            </w:r>
          </w:p>
        </w:tc>
      </w:tr>
      <w:tr w:rsidR="0035476A" w14:paraId="53F73926" w14:textId="106831FB" w:rsidTr="000A312E">
        <w:trPr>
          <w:jc w:val="center"/>
        </w:trPr>
        <w:tc>
          <w:tcPr>
            <w:tcW w:w="1065" w:type="dxa"/>
            <w:tcBorders>
              <w:top w:val="nil"/>
              <w:left w:val="nil"/>
              <w:bottom w:val="single" w:sz="4" w:space="0" w:color="auto"/>
              <w:right w:val="nil"/>
            </w:tcBorders>
            <w:vAlign w:val="center"/>
          </w:tcPr>
          <w:p w14:paraId="36850C32" w14:textId="363502B0" w:rsidR="00255911" w:rsidRPr="00480DE1" w:rsidRDefault="000C7E7A" w:rsidP="00255911">
            <w:pPr>
              <w:spacing w:after="0"/>
              <w:jc w:val="both"/>
              <w:rPr>
                <w:rFonts w:ascii="Times New Roman" w:hAnsi="Times New Roman"/>
                <w:sz w:val="24"/>
                <w:szCs w:val="24"/>
              </w:rPr>
            </w:pPr>
            <w:r w:rsidRPr="00480DE1">
              <w:rPr>
                <w:rFonts w:ascii="Times New Roman" w:hAnsi="Times New Roman"/>
                <w:sz w:val="24"/>
                <w:szCs w:val="24"/>
              </w:rPr>
              <w:t>0-20</w:t>
            </w:r>
          </w:p>
        </w:tc>
        <w:tc>
          <w:tcPr>
            <w:tcW w:w="1063" w:type="dxa"/>
            <w:tcBorders>
              <w:top w:val="nil"/>
              <w:left w:val="nil"/>
              <w:bottom w:val="single" w:sz="4" w:space="0" w:color="auto"/>
              <w:right w:val="nil"/>
            </w:tcBorders>
          </w:tcPr>
          <w:p w14:paraId="2931B25B" w14:textId="2AB4EE9C" w:rsidR="00255911"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6.32</w:t>
            </w:r>
          </w:p>
        </w:tc>
        <w:tc>
          <w:tcPr>
            <w:tcW w:w="1063" w:type="dxa"/>
            <w:tcBorders>
              <w:top w:val="nil"/>
              <w:left w:val="nil"/>
              <w:bottom w:val="single" w:sz="4" w:space="0" w:color="auto"/>
              <w:right w:val="nil"/>
            </w:tcBorders>
          </w:tcPr>
          <w:p w14:paraId="72941EE1" w14:textId="7A3293E3" w:rsidR="00255911"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1.50</w:t>
            </w:r>
          </w:p>
        </w:tc>
        <w:tc>
          <w:tcPr>
            <w:tcW w:w="1062" w:type="dxa"/>
            <w:tcBorders>
              <w:top w:val="nil"/>
              <w:left w:val="nil"/>
              <w:bottom w:val="single" w:sz="4" w:space="0" w:color="auto"/>
              <w:right w:val="nil"/>
            </w:tcBorders>
          </w:tcPr>
          <w:p w14:paraId="37718511" w14:textId="79793D53" w:rsidR="00255911"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132</w:t>
            </w:r>
          </w:p>
        </w:tc>
        <w:tc>
          <w:tcPr>
            <w:tcW w:w="1063" w:type="dxa"/>
            <w:tcBorders>
              <w:top w:val="nil"/>
              <w:left w:val="nil"/>
              <w:bottom w:val="single" w:sz="4" w:space="0" w:color="auto"/>
              <w:right w:val="nil"/>
            </w:tcBorders>
          </w:tcPr>
          <w:p w14:paraId="190AA33D" w14:textId="3B32A412" w:rsidR="00255911"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2.81</w:t>
            </w:r>
          </w:p>
        </w:tc>
        <w:tc>
          <w:tcPr>
            <w:tcW w:w="1063" w:type="dxa"/>
            <w:tcBorders>
              <w:top w:val="nil"/>
              <w:left w:val="nil"/>
              <w:bottom w:val="single" w:sz="4" w:space="0" w:color="auto"/>
              <w:right w:val="nil"/>
            </w:tcBorders>
          </w:tcPr>
          <w:p w14:paraId="48250844" w14:textId="20CD1764" w:rsidR="00255911"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0.69</w:t>
            </w:r>
          </w:p>
        </w:tc>
        <w:tc>
          <w:tcPr>
            <w:tcW w:w="1063" w:type="dxa"/>
            <w:tcBorders>
              <w:top w:val="nil"/>
              <w:left w:val="nil"/>
              <w:bottom w:val="single" w:sz="4" w:space="0" w:color="auto"/>
              <w:right w:val="nil"/>
            </w:tcBorders>
          </w:tcPr>
          <w:p w14:paraId="4FBAFFE1" w14:textId="77070A6D" w:rsidR="00255911"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0.00</w:t>
            </w:r>
          </w:p>
        </w:tc>
        <w:tc>
          <w:tcPr>
            <w:tcW w:w="1205" w:type="dxa"/>
            <w:tcBorders>
              <w:top w:val="nil"/>
              <w:left w:val="nil"/>
              <w:bottom w:val="single" w:sz="4" w:space="0" w:color="auto"/>
              <w:right w:val="nil"/>
            </w:tcBorders>
          </w:tcPr>
          <w:p w14:paraId="0BCBFBE9" w14:textId="57B3B083" w:rsidR="00255911"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2.31</w:t>
            </w:r>
          </w:p>
        </w:tc>
      </w:tr>
      <w:tr w:rsidR="0035476A" w14:paraId="40BCE110" w14:textId="52374355" w:rsidTr="000A312E">
        <w:trPr>
          <w:jc w:val="center"/>
        </w:trPr>
        <w:tc>
          <w:tcPr>
            <w:tcW w:w="1065" w:type="dxa"/>
            <w:tcBorders>
              <w:top w:val="single" w:sz="4" w:space="0" w:color="auto"/>
              <w:left w:val="nil"/>
              <w:bottom w:val="single" w:sz="4" w:space="0" w:color="auto"/>
              <w:right w:val="nil"/>
            </w:tcBorders>
            <w:vAlign w:val="center"/>
          </w:tcPr>
          <w:p w14:paraId="4E583B8C" w14:textId="300FC03D" w:rsidR="00255911" w:rsidRPr="00480DE1" w:rsidRDefault="000C7E7A" w:rsidP="00255911">
            <w:pPr>
              <w:spacing w:after="0"/>
              <w:jc w:val="both"/>
              <w:rPr>
                <w:rFonts w:ascii="Times New Roman" w:hAnsi="Times New Roman"/>
                <w:sz w:val="24"/>
                <w:szCs w:val="24"/>
              </w:rPr>
            </w:pPr>
            <w:r w:rsidRPr="00480DE1">
              <w:rPr>
                <w:rFonts w:ascii="Times New Roman" w:hAnsi="Times New Roman"/>
                <w:b/>
                <w:bCs/>
                <w:sz w:val="24"/>
                <w:szCs w:val="24"/>
              </w:rPr>
              <w:t>Prof.</w:t>
            </w:r>
          </w:p>
        </w:tc>
        <w:tc>
          <w:tcPr>
            <w:tcW w:w="1063" w:type="dxa"/>
            <w:tcBorders>
              <w:top w:val="single" w:sz="4" w:space="0" w:color="auto"/>
              <w:left w:val="nil"/>
              <w:bottom w:val="single" w:sz="4" w:space="0" w:color="auto"/>
              <w:right w:val="nil"/>
            </w:tcBorders>
            <w:vAlign w:val="center"/>
          </w:tcPr>
          <w:p w14:paraId="29F15469" w14:textId="11798886"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MO</w:t>
            </w:r>
          </w:p>
        </w:tc>
        <w:tc>
          <w:tcPr>
            <w:tcW w:w="1063" w:type="dxa"/>
            <w:tcBorders>
              <w:top w:val="single" w:sz="4" w:space="0" w:color="auto"/>
              <w:left w:val="nil"/>
              <w:bottom w:val="single" w:sz="4" w:space="0" w:color="auto"/>
              <w:right w:val="nil"/>
            </w:tcBorders>
            <w:vAlign w:val="center"/>
          </w:tcPr>
          <w:p w14:paraId="2A3FFEDC" w14:textId="7E773FF6"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SB</w:t>
            </w:r>
          </w:p>
        </w:tc>
        <w:tc>
          <w:tcPr>
            <w:tcW w:w="1062" w:type="dxa"/>
            <w:tcBorders>
              <w:top w:val="single" w:sz="4" w:space="0" w:color="auto"/>
              <w:left w:val="nil"/>
              <w:bottom w:val="single" w:sz="4" w:space="0" w:color="auto"/>
              <w:right w:val="nil"/>
            </w:tcBorders>
            <w:vAlign w:val="center"/>
          </w:tcPr>
          <w:p w14:paraId="74211908" w14:textId="3FDDC4EA"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CTC</w:t>
            </w:r>
          </w:p>
        </w:tc>
        <w:tc>
          <w:tcPr>
            <w:tcW w:w="1063" w:type="dxa"/>
            <w:tcBorders>
              <w:top w:val="single" w:sz="4" w:space="0" w:color="auto"/>
              <w:left w:val="nil"/>
              <w:bottom w:val="single" w:sz="4" w:space="0" w:color="auto"/>
              <w:right w:val="nil"/>
            </w:tcBorders>
            <w:vAlign w:val="center"/>
          </w:tcPr>
          <w:p w14:paraId="34CA4350" w14:textId="39D82B49"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V</w:t>
            </w:r>
          </w:p>
        </w:tc>
        <w:tc>
          <w:tcPr>
            <w:tcW w:w="1063" w:type="dxa"/>
            <w:tcBorders>
              <w:top w:val="single" w:sz="4" w:space="0" w:color="auto"/>
              <w:left w:val="nil"/>
              <w:bottom w:val="single" w:sz="4" w:space="0" w:color="auto"/>
              <w:right w:val="nil"/>
            </w:tcBorders>
            <w:vAlign w:val="center"/>
          </w:tcPr>
          <w:p w14:paraId="4E853432" w14:textId="35016709"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M</w:t>
            </w:r>
          </w:p>
        </w:tc>
        <w:tc>
          <w:tcPr>
            <w:tcW w:w="1063" w:type="dxa"/>
            <w:tcBorders>
              <w:top w:val="single" w:sz="4" w:space="0" w:color="auto"/>
              <w:left w:val="nil"/>
              <w:bottom w:val="single" w:sz="4" w:space="0" w:color="auto"/>
              <w:right w:val="nil"/>
            </w:tcBorders>
            <w:vAlign w:val="center"/>
          </w:tcPr>
          <w:p w14:paraId="67303DB9" w14:textId="47279EDF"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Ass</w:t>
            </w:r>
          </w:p>
        </w:tc>
        <w:tc>
          <w:tcPr>
            <w:tcW w:w="1205" w:type="dxa"/>
            <w:tcBorders>
              <w:top w:val="single" w:sz="4" w:space="0" w:color="auto"/>
              <w:left w:val="nil"/>
              <w:bottom w:val="single" w:sz="4" w:space="0" w:color="auto"/>
              <w:right w:val="nil"/>
            </w:tcBorders>
            <w:vAlign w:val="center"/>
          </w:tcPr>
          <w:p w14:paraId="2C9C77B2" w14:textId="5606BBA2"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Faith</w:t>
            </w:r>
          </w:p>
        </w:tc>
      </w:tr>
      <w:tr w:rsidR="0035476A" w14:paraId="3E22E84D" w14:textId="16FCD8BC" w:rsidTr="000A312E">
        <w:trPr>
          <w:jc w:val="center"/>
        </w:trPr>
        <w:tc>
          <w:tcPr>
            <w:tcW w:w="1065" w:type="dxa"/>
            <w:tcBorders>
              <w:top w:val="single" w:sz="4" w:space="0" w:color="auto"/>
              <w:left w:val="nil"/>
              <w:bottom w:val="nil"/>
              <w:right w:val="nil"/>
            </w:tcBorders>
          </w:tcPr>
          <w:p w14:paraId="2912EA25" w14:textId="27F839FC" w:rsidR="001F0E92" w:rsidRPr="00480DE1" w:rsidRDefault="000C7E7A" w:rsidP="00255911">
            <w:pPr>
              <w:spacing w:after="0"/>
              <w:jc w:val="both"/>
              <w:rPr>
                <w:rFonts w:ascii="Times New Roman" w:hAnsi="Times New Roman"/>
                <w:sz w:val="24"/>
                <w:szCs w:val="24"/>
              </w:rPr>
            </w:pPr>
            <w:r w:rsidRPr="00480DE1">
              <w:rPr>
                <w:rFonts w:ascii="Times New Roman" w:hAnsi="Times New Roman"/>
                <w:sz w:val="24"/>
                <w:szCs w:val="24"/>
              </w:rPr>
              <w:t>cm</w:t>
            </w:r>
          </w:p>
        </w:tc>
        <w:tc>
          <w:tcPr>
            <w:tcW w:w="1063" w:type="dxa"/>
            <w:tcBorders>
              <w:top w:val="single" w:sz="4" w:space="0" w:color="auto"/>
              <w:left w:val="nil"/>
              <w:bottom w:val="nil"/>
              <w:right w:val="nil"/>
            </w:tcBorders>
          </w:tcPr>
          <w:p w14:paraId="55AD6448" w14:textId="6CA6B2D9"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 xml:space="preserve">g dm </w:t>
            </w:r>
            <w:r w:rsidRPr="00480DE1">
              <w:rPr>
                <w:rFonts w:ascii="Times New Roman" w:hAnsi="Times New Roman"/>
                <w:sz w:val="24"/>
                <w:szCs w:val="24"/>
                <w:vertAlign w:val="superscript"/>
              </w:rPr>
              <w:t>-3</w:t>
            </w:r>
          </w:p>
        </w:tc>
        <w:tc>
          <w:tcPr>
            <w:tcW w:w="2125" w:type="dxa"/>
            <w:gridSpan w:val="2"/>
            <w:tcBorders>
              <w:top w:val="single" w:sz="4" w:space="0" w:color="auto"/>
              <w:left w:val="nil"/>
              <w:bottom w:val="nil"/>
              <w:right w:val="nil"/>
            </w:tcBorders>
          </w:tcPr>
          <w:p w14:paraId="5BF240C7" w14:textId="454D8165"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 xml:space="preserve">cmol </w:t>
            </w:r>
            <w:r w:rsidRPr="00480DE1">
              <w:rPr>
                <w:rFonts w:ascii="Times New Roman" w:hAnsi="Times New Roman"/>
                <w:sz w:val="24"/>
                <w:szCs w:val="24"/>
                <w:vertAlign w:val="subscript"/>
              </w:rPr>
              <w:t xml:space="preserve">c </w:t>
            </w:r>
            <w:r w:rsidRPr="00480DE1">
              <w:rPr>
                <w:rFonts w:ascii="Times New Roman" w:hAnsi="Times New Roman"/>
                <w:sz w:val="24"/>
                <w:szCs w:val="24"/>
              </w:rPr>
              <w:t xml:space="preserve">dm </w:t>
            </w:r>
            <w:r w:rsidRPr="00480DE1">
              <w:rPr>
                <w:rFonts w:ascii="Times New Roman" w:hAnsi="Times New Roman"/>
                <w:sz w:val="24"/>
                <w:szCs w:val="24"/>
                <w:vertAlign w:val="superscript"/>
              </w:rPr>
              <w:t>-3</w:t>
            </w:r>
          </w:p>
        </w:tc>
        <w:tc>
          <w:tcPr>
            <w:tcW w:w="2126" w:type="dxa"/>
            <w:gridSpan w:val="2"/>
            <w:tcBorders>
              <w:top w:val="single" w:sz="4" w:space="0" w:color="auto"/>
              <w:left w:val="nil"/>
              <w:bottom w:val="nil"/>
              <w:right w:val="nil"/>
            </w:tcBorders>
          </w:tcPr>
          <w:p w14:paraId="1B54D198" w14:textId="6A22443E"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w:t>
            </w:r>
          </w:p>
        </w:tc>
        <w:tc>
          <w:tcPr>
            <w:tcW w:w="2268" w:type="dxa"/>
            <w:gridSpan w:val="2"/>
            <w:tcBorders>
              <w:top w:val="single" w:sz="4" w:space="0" w:color="auto"/>
              <w:left w:val="nil"/>
              <w:bottom w:val="nil"/>
              <w:right w:val="nil"/>
            </w:tcBorders>
          </w:tcPr>
          <w:p w14:paraId="26D2A90B" w14:textId="763479D1"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 xml:space="preserve">-----mg dm </w:t>
            </w:r>
            <w:r w:rsidRPr="00480DE1">
              <w:rPr>
                <w:rFonts w:ascii="Times New Roman" w:hAnsi="Times New Roman"/>
                <w:sz w:val="24"/>
                <w:szCs w:val="24"/>
                <w:vertAlign w:val="superscript"/>
              </w:rPr>
              <w:t xml:space="preserve">-3 </w:t>
            </w:r>
            <w:r w:rsidRPr="00480DE1">
              <w:rPr>
                <w:rFonts w:ascii="Times New Roman" w:hAnsi="Times New Roman"/>
                <w:sz w:val="24"/>
                <w:szCs w:val="24"/>
              </w:rPr>
              <w:t>-----</w:t>
            </w:r>
          </w:p>
        </w:tc>
      </w:tr>
      <w:tr w:rsidR="0035476A" w14:paraId="5B7C0A64" w14:textId="6A2F37B2" w:rsidTr="000A312E">
        <w:trPr>
          <w:jc w:val="center"/>
        </w:trPr>
        <w:tc>
          <w:tcPr>
            <w:tcW w:w="1065" w:type="dxa"/>
            <w:tcBorders>
              <w:top w:val="nil"/>
              <w:left w:val="nil"/>
              <w:bottom w:val="single" w:sz="4" w:space="0" w:color="auto"/>
              <w:right w:val="nil"/>
            </w:tcBorders>
            <w:vAlign w:val="center"/>
          </w:tcPr>
          <w:p w14:paraId="5C36B0C1" w14:textId="674EB2AF" w:rsidR="001F0E92" w:rsidRPr="00480DE1" w:rsidRDefault="000C7E7A" w:rsidP="001F0E92">
            <w:pPr>
              <w:spacing w:after="0"/>
              <w:jc w:val="both"/>
              <w:rPr>
                <w:rFonts w:ascii="Times New Roman" w:hAnsi="Times New Roman"/>
                <w:sz w:val="24"/>
                <w:szCs w:val="24"/>
              </w:rPr>
            </w:pPr>
            <w:r w:rsidRPr="00480DE1">
              <w:rPr>
                <w:rFonts w:ascii="Times New Roman" w:hAnsi="Times New Roman"/>
                <w:sz w:val="24"/>
                <w:szCs w:val="24"/>
              </w:rPr>
              <w:t>0-20</w:t>
            </w:r>
          </w:p>
        </w:tc>
        <w:tc>
          <w:tcPr>
            <w:tcW w:w="1063" w:type="dxa"/>
            <w:tcBorders>
              <w:top w:val="nil"/>
              <w:left w:val="nil"/>
              <w:bottom w:val="single" w:sz="4" w:space="0" w:color="auto"/>
              <w:right w:val="nil"/>
            </w:tcBorders>
          </w:tcPr>
          <w:p w14:paraId="3927D3B3" w14:textId="61CD2CF5"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24.15</w:t>
            </w:r>
          </w:p>
        </w:tc>
        <w:tc>
          <w:tcPr>
            <w:tcW w:w="1063" w:type="dxa"/>
            <w:tcBorders>
              <w:top w:val="nil"/>
              <w:left w:val="nil"/>
              <w:bottom w:val="single" w:sz="4" w:space="0" w:color="auto"/>
              <w:right w:val="nil"/>
            </w:tcBorders>
          </w:tcPr>
          <w:p w14:paraId="47F14FF8" w14:textId="17428CEC"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3.84</w:t>
            </w:r>
          </w:p>
        </w:tc>
        <w:tc>
          <w:tcPr>
            <w:tcW w:w="1062" w:type="dxa"/>
            <w:tcBorders>
              <w:top w:val="nil"/>
              <w:left w:val="nil"/>
              <w:bottom w:val="single" w:sz="4" w:space="0" w:color="auto"/>
              <w:right w:val="nil"/>
            </w:tcBorders>
          </w:tcPr>
          <w:p w14:paraId="0F95C40C" w14:textId="6F24EC02"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6.15</w:t>
            </w:r>
          </w:p>
        </w:tc>
        <w:tc>
          <w:tcPr>
            <w:tcW w:w="1063" w:type="dxa"/>
            <w:tcBorders>
              <w:top w:val="nil"/>
              <w:left w:val="nil"/>
              <w:bottom w:val="single" w:sz="4" w:space="0" w:color="auto"/>
              <w:right w:val="nil"/>
            </w:tcBorders>
          </w:tcPr>
          <w:p w14:paraId="7F8EC9DC" w14:textId="767F045B"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62.42</w:t>
            </w:r>
          </w:p>
        </w:tc>
        <w:tc>
          <w:tcPr>
            <w:tcW w:w="1063" w:type="dxa"/>
            <w:tcBorders>
              <w:top w:val="nil"/>
              <w:left w:val="nil"/>
              <w:bottom w:val="single" w:sz="4" w:space="0" w:color="auto"/>
              <w:right w:val="nil"/>
            </w:tcBorders>
          </w:tcPr>
          <w:p w14:paraId="23E30465" w14:textId="01D70C2D"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0.00</w:t>
            </w:r>
          </w:p>
        </w:tc>
        <w:tc>
          <w:tcPr>
            <w:tcW w:w="1063" w:type="dxa"/>
            <w:tcBorders>
              <w:top w:val="nil"/>
              <w:left w:val="nil"/>
              <w:bottom w:val="single" w:sz="4" w:space="0" w:color="auto"/>
              <w:right w:val="nil"/>
            </w:tcBorders>
          </w:tcPr>
          <w:p w14:paraId="572C59C0" w14:textId="62A06704"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5.3</w:t>
            </w:r>
          </w:p>
        </w:tc>
        <w:tc>
          <w:tcPr>
            <w:tcW w:w="1205" w:type="dxa"/>
            <w:tcBorders>
              <w:top w:val="nil"/>
              <w:left w:val="nil"/>
              <w:bottom w:val="single" w:sz="4" w:space="0" w:color="auto"/>
              <w:right w:val="nil"/>
            </w:tcBorders>
          </w:tcPr>
          <w:p w14:paraId="2A85F052" w14:textId="3E9CE57C"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67.3</w:t>
            </w:r>
          </w:p>
        </w:tc>
      </w:tr>
      <w:tr w:rsidR="0035476A" w14:paraId="3C988AA8" w14:textId="77777777" w:rsidTr="000A312E">
        <w:trPr>
          <w:jc w:val="center"/>
        </w:trPr>
        <w:tc>
          <w:tcPr>
            <w:tcW w:w="1065" w:type="dxa"/>
            <w:tcBorders>
              <w:top w:val="single" w:sz="4" w:space="0" w:color="auto"/>
              <w:left w:val="nil"/>
              <w:bottom w:val="single" w:sz="4" w:space="0" w:color="auto"/>
              <w:right w:val="nil"/>
            </w:tcBorders>
            <w:vAlign w:val="center"/>
          </w:tcPr>
          <w:p w14:paraId="5257197E" w14:textId="05549AA7" w:rsidR="00255911" w:rsidRPr="00480DE1" w:rsidRDefault="000C7E7A" w:rsidP="00255911">
            <w:pPr>
              <w:spacing w:after="0"/>
              <w:jc w:val="both"/>
              <w:rPr>
                <w:rFonts w:ascii="Times New Roman" w:hAnsi="Times New Roman"/>
                <w:sz w:val="24"/>
                <w:szCs w:val="24"/>
              </w:rPr>
            </w:pPr>
            <w:r w:rsidRPr="00480DE1">
              <w:rPr>
                <w:rFonts w:ascii="Times New Roman" w:hAnsi="Times New Roman"/>
                <w:b/>
                <w:bCs/>
                <w:sz w:val="24"/>
                <w:szCs w:val="24"/>
              </w:rPr>
              <w:t>Prof.</w:t>
            </w:r>
          </w:p>
        </w:tc>
        <w:tc>
          <w:tcPr>
            <w:tcW w:w="1063" w:type="dxa"/>
            <w:tcBorders>
              <w:top w:val="single" w:sz="4" w:space="0" w:color="auto"/>
              <w:left w:val="nil"/>
              <w:bottom w:val="single" w:sz="4" w:space="0" w:color="auto"/>
              <w:right w:val="nil"/>
            </w:tcBorders>
            <w:vAlign w:val="center"/>
          </w:tcPr>
          <w:p w14:paraId="7279DAE0" w14:textId="0C98DD6A"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Mn</w:t>
            </w:r>
          </w:p>
        </w:tc>
        <w:tc>
          <w:tcPr>
            <w:tcW w:w="1063" w:type="dxa"/>
            <w:tcBorders>
              <w:top w:val="single" w:sz="4" w:space="0" w:color="auto"/>
              <w:left w:val="nil"/>
              <w:bottom w:val="single" w:sz="4" w:space="0" w:color="auto"/>
              <w:right w:val="nil"/>
            </w:tcBorders>
            <w:vAlign w:val="center"/>
          </w:tcPr>
          <w:p w14:paraId="47CEB6FD" w14:textId="5F72DCE2"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Zn</w:t>
            </w:r>
          </w:p>
        </w:tc>
        <w:tc>
          <w:tcPr>
            <w:tcW w:w="1062" w:type="dxa"/>
            <w:tcBorders>
              <w:top w:val="single" w:sz="4" w:space="0" w:color="auto"/>
              <w:left w:val="nil"/>
              <w:bottom w:val="single" w:sz="4" w:space="0" w:color="auto"/>
              <w:right w:val="nil"/>
            </w:tcBorders>
            <w:vAlign w:val="center"/>
          </w:tcPr>
          <w:p w14:paraId="604EEC3D" w14:textId="64234914"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Sand</w:t>
            </w:r>
          </w:p>
        </w:tc>
        <w:tc>
          <w:tcPr>
            <w:tcW w:w="1063" w:type="dxa"/>
            <w:tcBorders>
              <w:top w:val="single" w:sz="4" w:space="0" w:color="auto"/>
              <w:left w:val="nil"/>
              <w:bottom w:val="single" w:sz="4" w:space="0" w:color="auto"/>
              <w:right w:val="nil"/>
            </w:tcBorders>
            <w:vAlign w:val="center"/>
          </w:tcPr>
          <w:p w14:paraId="4EC9C251" w14:textId="38B77422"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Silt</w:t>
            </w:r>
          </w:p>
        </w:tc>
        <w:tc>
          <w:tcPr>
            <w:tcW w:w="1063" w:type="dxa"/>
            <w:tcBorders>
              <w:top w:val="single" w:sz="4" w:space="0" w:color="auto"/>
              <w:left w:val="nil"/>
              <w:bottom w:val="single" w:sz="4" w:space="0" w:color="auto"/>
              <w:right w:val="nil"/>
            </w:tcBorders>
            <w:vAlign w:val="center"/>
          </w:tcPr>
          <w:p w14:paraId="2D307551" w14:textId="70EF1D75"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Clay</w:t>
            </w:r>
          </w:p>
        </w:tc>
        <w:tc>
          <w:tcPr>
            <w:tcW w:w="2268" w:type="dxa"/>
            <w:gridSpan w:val="2"/>
            <w:tcBorders>
              <w:top w:val="single" w:sz="4" w:space="0" w:color="auto"/>
              <w:left w:val="nil"/>
              <w:bottom w:val="single" w:sz="4" w:space="0" w:color="auto"/>
              <w:right w:val="nil"/>
            </w:tcBorders>
            <w:vAlign w:val="center"/>
          </w:tcPr>
          <w:p w14:paraId="3584A41C" w14:textId="4AF9D788" w:rsidR="00255911" w:rsidRPr="00480DE1" w:rsidRDefault="000C7E7A" w:rsidP="001F0E92">
            <w:pPr>
              <w:spacing w:after="0"/>
              <w:jc w:val="center"/>
              <w:rPr>
                <w:rFonts w:ascii="Times New Roman" w:hAnsi="Times New Roman"/>
                <w:sz w:val="24"/>
                <w:szCs w:val="24"/>
              </w:rPr>
            </w:pPr>
            <w:r w:rsidRPr="00480DE1">
              <w:rPr>
                <w:rFonts w:ascii="Times New Roman" w:hAnsi="Times New Roman"/>
                <w:b/>
                <w:bCs/>
                <w:sz w:val="24"/>
                <w:szCs w:val="24"/>
              </w:rPr>
              <w:t>Textural class</w:t>
            </w:r>
          </w:p>
        </w:tc>
      </w:tr>
      <w:tr w:rsidR="0035476A" w14:paraId="26301647" w14:textId="77777777" w:rsidTr="000A312E">
        <w:trPr>
          <w:jc w:val="center"/>
        </w:trPr>
        <w:tc>
          <w:tcPr>
            <w:tcW w:w="1065" w:type="dxa"/>
            <w:tcBorders>
              <w:top w:val="single" w:sz="4" w:space="0" w:color="auto"/>
              <w:left w:val="nil"/>
              <w:bottom w:val="nil"/>
              <w:right w:val="nil"/>
            </w:tcBorders>
          </w:tcPr>
          <w:p w14:paraId="4E44D22F" w14:textId="78D532D7" w:rsidR="001F0E92" w:rsidRPr="00480DE1" w:rsidRDefault="000C7E7A" w:rsidP="00255911">
            <w:pPr>
              <w:spacing w:after="0"/>
              <w:jc w:val="both"/>
              <w:rPr>
                <w:rFonts w:ascii="Times New Roman" w:hAnsi="Times New Roman"/>
                <w:sz w:val="24"/>
                <w:szCs w:val="24"/>
              </w:rPr>
            </w:pPr>
            <w:r w:rsidRPr="00480DE1">
              <w:rPr>
                <w:rFonts w:ascii="Times New Roman" w:hAnsi="Times New Roman"/>
                <w:sz w:val="24"/>
                <w:szCs w:val="24"/>
              </w:rPr>
              <w:t>cm</w:t>
            </w:r>
          </w:p>
        </w:tc>
        <w:tc>
          <w:tcPr>
            <w:tcW w:w="2126" w:type="dxa"/>
            <w:gridSpan w:val="2"/>
            <w:tcBorders>
              <w:top w:val="single" w:sz="4" w:space="0" w:color="auto"/>
              <w:left w:val="nil"/>
              <w:bottom w:val="nil"/>
              <w:right w:val="nil"/>
            </w:tcBorders>
          </w:tcPr>
          <w:p w14:paraId="54B0EB8F" w14:textId="0849101E"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 xml:space="preserve">-----mg dm </w:t>
            </w:r>
            <w:r w:rsidRPr="00480DE1">
              <w:rPr>
                <w:rFonts w:ascii="Times New Roman" w:hAnsi="Times New Roman"/>
                <w:sz w:val="24"/>
                <w:szCs w:val="24"/>
                <w:vertAlign w:val="superscript"/>
              </w:rPr>
              <w:t xml:space="preserve">-3 </w:t>
            </w:r>
            <w:r w:rsidRPr="00480DE1">
              <w:rPr>
                <w:rFonts w:ascii="Times New Roman" w:hAnsi="Times New Roman"/>
                <w:sz w:val="24"/>
                <w:szCs w:val="24"/>
              </w:rPr>
              <w:t>-----</w:t>
            </w:r>
          </w:p>
        </w:tc>
        <w:tc>
          <w:tcPr>
            <w:tcW w:w="3188" w:type="dxa"/>
            <w:gridSpan w:val="3"/>
            <w:tcBorders>
              <w:top w:val="single" w:sz="4" w:space="0" w:color="auto"/>
              <w:left w:val="nil"/>
              <w:bottom w:val="nil"/>
              <w:right w:val="nil"/>
            </w:tcBorders>
          </w:tcPr>
          <w:p w14:paraId="331FEDDD" w14:textId="45D92099"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w:t>
            </w:r>
          </w:p>
        </w:tc>
        <w:tc>
          <w:tcPr>
            <w:tcW w:w="2268" w:type="dxa"/>
            <w:gridSpan w:val="2"/>
            <w:tcBorders>
              <w:top w:val="single" w:sz="4" w:space="0" w:color="auto"/>
              <w:left w:val="nil"/>
              <w:bottom w:val="nil"/>
              <w:right w:val="nil"/>
            </w:tcBorders>
          </w:tcPr>
          <w:p w14:paraId="56F23D8C" w14:textId="77777777" w:rsidR="001F0E92" w:rsidRPr="00480DE1" w:rsidRDefault="001F0E92" w:rsidP="001F0E92">
            <w:pPr>
              <w:spacing w:after="0"/>
              <w:jc w:val="center"/>
              <w:rPr>
                <w:rFonts w:ascii="Times New Roman" w:hAnsi="Times New Roman"/>
                <w:sz w:val="24"/>
                <w:szCs w:val="24"/>
              </w:rPr>
            </w:pPr>
          </w:p>
        </w:tc>
      </w:tr>
      <w:tr w:rsidR="0035476A" w14:paraId="6EF1E457" w14:textId="77777777" w:rsidTr="000A312E">
        <w:trPr>
          <w:jc w:val="center"/>
        </w:trPr>
        <w:tc>
          <w:tcPr>
            <w:tcW w:w="1065" w:type="dxa"/>
            <w:tcBorders>
              <w:top w:val="nil"/>
              <w:left w:val="nil"/>
              <w:right w:val="nil"/>
            </w:tcBorders>
            <w:vAlign w:val="center"/>
          </w:tcPr>
          <w:p w14:paraId="6707CF17" w14:textId="19BDAE52" w:rsidR="001F0E92" w:rsidRPr="00480DE1" w:rsidRDefault="000C7E7A" w:rsidP="001F0E92">
            <w:pPr>
              <w:spacing w:after="0"/>
              <w:jc w:val="both"/>
              <w:rPr>
                <w:rFonts w:ascii="Times New Roman" w:hAnsi="Times New Roman"/>
                <w:sz w:val="24"/>
                <w:szCs w:val="24"/>
              </w:rPr>
            </w:pPr>
            <w:r w:rsidRPr="00480DE1">
              <w:rPr>
                <w:rFonts w:ascii="Times New Roman" w:hAnsi="Times New Roman"/>
                <w:sz w:val="24"/>
                <w:szCs w:val="24"/>
              </w:rPr>
              <w:t>0-20</w:t>
            </w:r>
          </w:p>
        </w:tc>
        <w:tc>
          <w:tcPr>
            <w:tcW w:w="1063" w:type="dxa"/>
            <w:tcBorders>
              <w:top w:val="nil"/>
              <w:left w:val="nil"/>
              <w:right w:val="nil"/>
            </w:tcBorders>
          </w:tcPr>
          <w:p w14:paraId="31A09048" w14:textId="281F9CB4"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79.3</w:t>
            </w:r>
          </w:p>
        </w:tc>
        <w:tc>
          <w:tcPr>
            <w:tcW w:w="1063" w:type="dxa"/>
            <w:tcBorders>
              <w:top w:val="nil"/>
              <w:left w:val="nil"/>
              <w:right w:val="nil"/>
            </w:tcBorders>
          </w:tcPr>
          <w:p w14:paraId="77CBD559" w14:textId="5FCB5E1C"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3.1</w:t>
            </w:r>
          </w:p>
        </w:tc>
        <w:tc>
          <w:tcPr>
            <w:tcW w:w="1062" w:type="dxa"/>
            <w:tcBorders>
              <w:top w:val="nil"/>
              <w:left w:val="nil"/>
              <w:right w:val="nil"/>
            </w:tcBorders>
          </w:tcPr>
          <w:p w14:paraId="61C4A433" w14:textId="7F88C85F"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32.09</w:t>
            </w:r>
          </w:p>
        </w:tc>
        <w:tc>
          <w:tcPr>
            <w:tcW w:w="1063" w:type="dxa"/>
            <w:tcBorders>
              <w:top w:val="nil"/>
              <w:left w:val="nil"/>
              <w:right w:val="nil"/>
            </w:tcBorders>
          </w:tcPr>
          <w:p w14:paraId="4FDC35E2" w14:textId="3D7BEF0E"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21.94</w:t>
            </w:r>
          </w:p>
        </w:tc>
        <w:tc>
          <w:tcPr>
            <w:tcW w:w="1063" w:type="dxa"/>
            <w:tcBorders>
              <w:top w:val="nil"/>
              <w:left w:val="nil"/>
              <w:right w:val="nil"/>
            </w:tcBorders>
          </w:tcPr>
          <w:p w14:paraId="4E0BF485" w14:textId="568EC061"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45.97</w:t>
            </w:r>
          </w:p>
        </w:tc>
        <w:tc>
          <w:tcPr>
            <w:tcW w:w="2268" w:type="dxa"/>
            <w:gridSpan w:val="2"/>
            <w:tcBorders>
              <w:top w:val="nil"/>
              <w:left w:val="nil"/>
              <w:right w:val="nil"/>
            </w:tcBorders>
          </w:tcPr>
          <w:p w14:paraId="7A99878B" w14:textId="4D09FD1B" w:rsidR="001F0E92" w:rsidRPr="00480DE1" w:rsidRDefault="000C7E7A" w:rsidP="001F0E92">
            <w:pPr>
              <w:spacing w:after="0"/>
              <w:jc w:val="center"/>
              <w:rPr>
                <w:rFonts w:ascii="Times New Roman" w:hAnsi="Times New Roman"/>
                <w:sz w:val="24"/>
                <w:szCs w:val="24"/>
              </w:rPr>
            </w:pPr>
            <w:r w:rsidRPr="00480DE1">
              <w:rPr>
                <w:rFonts w:ascii="Times New Roman" w:hAnsi="Times New Roman"/>
                <w:sz w:val="24"/>
                <w:szCs w:val="24"/>
              </w:rPr>
              <w:t>Clayey</w:t>
            </w:r>
          </w:p>
        </w:tc>
      </w:tr>
    </w:tbl>
    <w:p w14:paraId="031A2242" w14:textId="211F8613" w:rsidR="00B13868" w:rsidRPr="00A22460" w:rsidRDefault="000C7E7A" w:rsidP="00AA5D66">
      <w:pPr>
        <w:spacing w:after="0"/>
        <w:jc w:val="both"/>
        <w:rPr>
          <w:rFonts w:ascii="Times New Roman" w:hAnsi="Times New Roman"/>
          <w:sz w:val="20"/>
          <w:szCs w:val="20"/>
        </w:rPr>
      </w:pPr>
      <w:r w:rsidRPr="003C7730">
        <w:rPr>
          <w:rFonts w:ascii="Times New Roman" w:hAnsi="Times New Roman"/>
          <w:sz w:val="20"/>
          <w:szCs w:val="20"/>
          <w:vertAlign w:val="superscript"/>
        </w:rPr>
        <w:t xml:space="preserve">1 </w:t>
      </w:r>
      <w:r w:rsidRPr="00A22460">
        <w:rPr>
          <w:rFonts w:ascii="Times New Roman" w:hAnsi="Times New Roman"/>
          <w:sz w:val="20"/>
          <w:szCs w:val="20"/>
        </w:rPr>
        <w:t xml:space="preserve">pH of the soil solution, determined in calcium chloride solution; OM: organic matter, determined by </w:t>
      </w:r>
      <w:r>
        <w:rPr>
          <w:rFonts w:ascii="Times New Roman" w:hAnsi="Times New Roman"/>
          <w:sz w:val="20"/>
          <w:szCs w:val="20"/>
        </w:rPr>
        <w:t xml:space="preserve">the </w:t>
      </w:r>
      <w:r w:rsidRPr="00A22460">
        <w:rPr>
          <w:rFonts w:ascii="Times New Roman" w:hAnsi="Times New Roman"/>
          <w:sz w:val="20"/>
          <w:szCs w:val="20"/>
        </w:rPr>
        <w:t>colorimetric method; P: phosphorus, melhich</w:t>
      </w:r>
      <w:r w:rsidRPr="00A22460">
        <w:rPr>
          <w:rFonts w:ascii="Times New Roman" w:hAnsi="Times New Roman"/>
          <w:sz w:val="20"/>
          <w:szCs w:val="20"/>
        </w:rPr>
        <w:t xml:space="preserve">; K </w:t>
      </w:r>
      <w:r w:rsidRPr="00A22460">
        <w:rPr>
          <w:rFonts w:ascii="Times New Roman" w:hAnsi="Times New Roman"/>
          <w:sz w:val="20"/>
          <w:szCs w:val="20"/>
          <w:vertAlign w:val="superscript"/>
        </w:rPr>
        <w:t>+</w:t>
      </w:r>
      <w:r w:rsidRPr="00A22460">
        <w:rPr>
          <w:rFonts w:ascii="Times New Roman" w:hAnsi="Times New Roman"/>
          <w:sz w:val="20"/>
          <w:szCs w:val="20"/>
        </w:rPr>
        <w:t>: potassium, melhich</w:t>
      </w:r>
      <w:r w:rsidRPr="00A22460">
        <w:rPr>
          <w:rFonts w:ascii="Times New Roman" w:hAnsi="Times New Roman"/>
          <w:sz w:val="20"/>
          <w:szCs w:val="20"/>
        </w:rPr>
        <w:t xml:space="preserve">; Ca2 </w:t>
      </w:r>
      <w:r w:rsidRPr="00A22460">
        <w:rPr>
          <w:rFonts w:ascii="Times New Roman" w:hAnsi="Times New Roman"/>
          <w:sz w:val="20"/>
          <w:szCs w:val="20"/>
          <w:vertAlign w:val="superscript"/>
        </w:rPr>
        <w:t xml:space="preserve">+ </w:t>
      </w:r>
      <w:r w:rsidRPr="00A22460">
        <w:rPr>
          <w:rFonts w:ascii="Times New Roman" w:hAnsi="Times New Roman"/>
          <w:sz w:val="20"/>
          <w:szCs w:val="20"/>
        </w:rPr>
        <w:t xml:space="preserve">and Mg2 </w:t>
      </w:r>
      <w:r w:rsidRPr="00A22460">
        <w:rPr>
          <w:rFonts w:ascii="Times New Roman" w:hAnsi="Times New Roman"/>
          <w:sz w:val="20"/>
          <w:szCs w:val="20"/>
          <w:vertAlign w:val="superscript"/>
        </w:rPr>
        <w:t>+</w:t>
      </w:r>
      <w:r w:rsidRPr="00A22460">
        <w:rPr>
          <w:rFonts w:ascii="Times New Roman" w:hAnsi="Times New Roman"/>
          <w:sz w:val="20"/>
          <w:szCs w:val="20"/>
        </w:rPr>
        <w:t>: exchangeable contents of calcium and magnesium, respectively,</w:t>
      </w:r>
      <w:r w:rsidRPr="00A22460">
        <w:rPr>
          <w:rFonts w:ascii="Times New Roman" w:hAnsi="Times New Roman"/>
          <w:sz w:val="20"/>
          <w:szCs w:val="20"/>
        </w:rPr>
        <w:t xml:space="preserve"> in KCl</w:t>
      </w:r>
      <w:r w:rsidRPr="00A22460">
        <w:rPr>
          <w:rFonts w:ascii="Times New Roman" w:hAnsi="Times New Roman"/>
          <w:sz w:val="20"/>
          <w:szCs w:val="20"/>
        </w:rPr>
        <w:t xml:space="preserve">; S- </w:t>
      </w:r>
      <w:r w:rsidRPr="00A22460">
        <w:rPr>
          <w:rFonts w:ascii="Times New Roman" w:hAnsi="Times New Roman"/>
          <w:sz w:val="20"/>
          <w:szCs w:val="20"/>
          <w:vertAlign w:val="subscript"/>
        </w:rPr>
        <w:t>SO42-</w:t>
      </w:r>
      <w:r w:rsidRPr="00A22460">
        <w:rPr>
          <w:rFonts w:ascii="Times New Roman" w:hAnsi="Times New Roman"/>
          <w:sz w:val="20"/>
          <w:szCs w:val="20"/>
        </w:rPr>
        <w:t xml:space="preserve">: </w:t>
      </w:r>
      <w:r>
        <w:rPr>
          <w:rFonts w:ascii="Times New Roman" w:hAnsi="Times New Roman"/>
          <w:sz w:val="20"/>
          <w:szCs w:val="20"/>
        </w:rPr>
        <w:t>sulfur</w:t>
      </w:r>
      <w:r w:rsidRPr="00A22460">
        <w:rPr>
          <w:rFonts w:ascii="Times New Roman" w:hAnsi="Times New Roman"/>
          <w:sz w:val="20"/>
          <w:szCs w:val="20"/>
        </w:rPr>
        <w:t xml:space="preserve"> in the form of sulfates, extracted by calcium phosphate and determined by </w:t>
      </w:r>
      <w:r>
        <w:rPr>
          <w:rFonts w:ascii="Times New Roman" w:hAnsi="Times New Roman"/>
          <w:sz w:val="20"/>
          <w:szCs w:val="20"/>
        </w:rPr>
        <w:t>the colorimetric method</w:t>
      </w:r>
      <w:r w:rsidRPr="00A22460">
        <w:rPr>
          <w:rFonts w:ascii="Times New Roman" w:hAnsi="Times New Roman"/>
          <w:sz w:val="20"/>
          <w:szCs w:val="20"/>
        </w:rPr>
        <w:t xml:space="preserve">; Al3 </w:t>
      </w:r>
      <w:r w:rsidRPr="00A22460">
        <w:rPr>
          <w:rFonts w:ascii="Times New Roman" w:hAnsi="Times New Roman"/>
          <w:sz w:val="20"/>
          <w:szCs w:val="20"/>
          <w:vertAlign w:val="superscript"/>
        </w:rPr>
        <w:t>+</w:t>
      </w:r>
      <w:r w:rsidRPr="00A22460">
        <w:rPr>
          <w:rFonts w:ascii="Times New Roman" w:hAnsi="Times New Roman"/>
          <w:sz w:val="20"/>
          <w:szCs w:val="20"/>
          <w:vertAlign w:val="superscript"/>
        </w:rPr>
        <w:t xml:space="preserve">: Exchangeable aluminum, extracted by 1 mol L - 1 </w:t>
      </w:r>
      <w:r w:rsidRPr="00A22460">
        <w:rPr>
          <w:rFonts w:ascii="Times New Roman" w:hAnsi="Times New Roman"/>
          <w:sz w:val="20"/>
          <w:szCs w:val="20"/>
        </w:rPr>
        <w:t>potassium chloride solution</w:t>
      </w:r>
      <w:r w:rsidRPr="00A22460">
        <w:rPr>
          <w:rFonts w:ascii="Times New Roman" w:hAnsi="Times New Roman"/>
          <w:sz w:val="20"/>
          <w:szCs w:val="20"/>
        </w:rPr>
        <w:t>; H+Al</w:t>
      </w:r>
      <w:r w:rsidRPr="00A22460">
        <w:rPr>
          <w:rFonts w:ascii="Times New Roman" w:hAnsi="Times New Roman"/>
          <w:sz w:val="20"/>
          <w:szCs w:val="20"/>
        </w:rPr>
        <w:t xml:space="preserve">: total soil acidity, determined in </w:t>
      </w:r>
      <w:r>
        <w:rPr>
          <w:rFonts w:ascii="Times New Roman" w:hAnsi="Times New Roman"/>
          <w:sz w:val="20"/>
          <w:szCs w:val="20"/>
        </w:rPr>
        <w:t xml:space="preserve">the </w:t>
      </w:r>
      <w:r w:rsidRPr="00A22460">
        <w:rPr>
          <w:rFonts w:ascii="Times New Roman" w:hAnsi="Times New Roman"/>
          <w:sz w:val="20"/>
          <w:szCs w:val="20"/>
        </w:rPr>
        <w:t xml:space="preserve">SMP buffer solution at pH 7.5; SB: sum of bases (K </w:t>
      </w:r>
      <w:r w:rsidRPr="00A22460">
        <w:rPr>
          <w:rFonts w:ascii="Times New Roman" w:hAnsi="Times New Roman"/>
          <w:sz w:val="20"/>
          <w:szCs w:val="20"/>
          <w:vertAlign w:val="superscript"/>
        </w:rPr>
        <w:t xml:space="preserve">+ </w:t>
      </w:r>
      <w:r w:rsidRPr="00A22460">
        <w:rPr>
          <w:rFonts w:ascii="Times New Roman" w:hAnsi="Times New Roman"/>
          <w:sz w:val="20"/>
          <w:szCs w:val="20"/>
        </w:rPr>
        <w:t xml:space="preserve">+ Ca2 </w:t>
      </w:r>
      <w:r w:rsidRPr="00A22460">
        <w:rPr>
          <w:rFonts w:ascii="Times New Roman" w:hAnsi="Times New Roman"/>
          <w:sz w:val="20"/>
          <w:szCs w:val="20"/>
          <w:vertAlign w:val="superscript"/>
        </w:rPr>
        <w:t xml:space="preserve">+ </w:t>
      </w:r>
      <w:r w:rsidRPr="00A22460">
        <w:rPr>
          <w:rFonts w:ascii="Times New Roman" w:hAnsi="Times New Roman"/>
          <w:sz w:val="20"/>
          <w:szCs w:val="20"/>
        </w:rPr>
        <w:t xml:space="preserve">+ Mg2 </w:t>
      </w:r>
      <w:r w:rsidRPr="00A22460">
        <w:rPr>
          <w:rFonts w:ascii="Times New Roman" w:hAnsi="Times New Roman"/>
          <w:sz w:val="20"/>
          <w:szCs w:val="20"/>
          <w:vertAlign w:val="superscript"/>
        </w:rPr>
        <w:t>+</w:t>
      </w:r>
      <w:r w:rsidR="0010100A" w:rsidRPr="00A22460">
        <w:rPr>
          <w:rFonts w:ascii="Times New Roman" w:hAnsi="Times New Roman"/>
          <w:sz w:val="20"/>
          <w:szCs w:val="20"/>
        </w:rPr>
        <w:t xml:space="preserve">); CEC: cation exchange capacity (K </w:t>
      </w:r>
      <w:r w:rsidRPr="00A22460">
        <w:rPr>
          <w:rFonts w:ascii="Times New Roman" w:hAnsi="Times New Roman"/>
          <w:sz w:val="20"/>
          <w:szCs w:val="20"/>
          <w:vertAlign w:val="superscript"/>
        </w:rPr>
        <w:t xml:space="preserve">+ </w:t>
      </w:r>
      <w:r w:rsidRPr="00A22460">
        <w:rPr>
          <w:rFonts w:ascii="Times New Roman" w:hAnsi="Times New Roman"/>
          <w:sz w:val="20"/>
          <w:szCs w:val="20"/>
        </w:rPr>
        <w:t xml:space="preserve">+ Ca2 </w:t>
      </w:r>
      <w:r w:rsidRPr="00A22460">
        <w:rPr>
          <w:rFonts w:ascii="Times New Roman" w:hAnsi="Times New Roman"/>
          <w:sz w:val="20"/>
          <w:szCs w:val="20"/>
          <w:vertAlign w:val="superscript"/>
        </w:rPr>
        <w:t xml:space="preserve">+ </w:t>
      </w:r>
      <w:r w:rsidRPr="00A22460">
        <w:rPr>
          <w:rFonts w:ascii="Times New Roman" w:hAnsi="Times New Roman"/>
          <w:sz w:val="20"/>
          <w:szCs w:val="20"/>
        </w:rPr>
        <w:t xml:space="preserve">+ Mg2 </w:t>
      </w:r>
      <w:r w:rsidRPr="00A22460">
        <w:rPr>
          <w:rFonts w:ascii="Times New Roman" w:hAnsi="Times New Roman"/>
          <w:sz w:val="20"/>
          <w:szCs w:val="20"/>
          <w:vertAlign w:val="superscript"/>
        </w:rPr>
        <w:t xml:space="preserve">+ </w:t>
      </w:r>
      <w:r w:rsidR="0010100A" w:rsidRPr="00A22460">
        <w:rPr>
          <w:rFonts w:ascii="Times New Roman" w:hAnsi="Times New Roman"/>
          <w:sz w:val="20"/>
          <w:szCs w:val="20"/>
        </w:rPr>
        <w:t xml:space="preserve">+ H+Al); V: soil base saturation (SB/CEC ratio); m: aluminum saturation [Al </w:t>
      </w:r>
      <w:r w:rsidRPr="00A22460">
        <w:rPr>
          <w:rFonts w:ascii="Times New Roman" w:hAnsi="Times New Roman"/>
          <w:sz w:val="20"/>
          <w:szCs w:val="20"/>
          <w:vertAlign w:val="superscript"/>
        </w:rPr>
        <w:t xml:space="preserve">3+ </w:t>
      </w:r>
      <w:r w:rsidRPr="00A22460">
        <w:rPr>
          <w:rFonts w:ascii="Times New Roman" w:hAnsi="Times New Roman"/>
          <w:sz w:val="20"/>
          <w:szCs w:val="20"/>
        </w:rPr>
        <w:t xml:space="preserve">/(SB+Al </w:t>
      </w:r>
      <w:r w:rsidRPr="00A22460">
        <w:rPr>
          <w:rFonts w:ascii="Times New Roman" w:hAnsi="Times New Roman"/>
          <w:sz w:val="20"/>
          <w:szCs w:val="20"/>
          <w:vertAlign w:val="superscript"/>
        </w:rPr>
        <w:t>3+</w:t>
      </w:r>
      <w:r w:rsidRPr="00A22460">
        <w:rPr>
          <w:rFonts w:ascii="Times New Roman" w:hAnsi="Times New Roman"/>
          <w:sz w:val="20"/>
          <w:szCs w:val="20"/>
        </w:rPr>
        <w:t xml:space="preserve">) </w:t>
      </w:r>
      <w:r w:rsidRPr="00A22460">
        <w:rPr>
          <w:rFonts w:ascii="Times New Roman" w:hAnsi="Times New Roman"/>
          <w:sz w:val="20"/>
          <w:szCs w:val="20"/>
        </w:rPr>
        <w:t xml:space="preserve">ratio]; Cu, Fe, Mn and Zn: copper, iron, manganese and zinc, extracted by </w:t>
      </w:r>
      <w:r>
        <w:rPr>
          <w:rFonts w:ascii="Times New Roman" w:hAnsi="Times New Roman"/>
          <w:sz w:val="20"/>
          <w:szCs w:val="20"/>
        </w:rPr>
        <w:t xml:space="preserve">the </w:t>
      </w:r>
      <w:r w:rsidRPr="00A22460">
        <w:rPr>
          <w:rFonts w:ascii="Times New Roman" w:hAnsi="Times New Roman"/>
          <w:sz w:val="20"/>
          <w:szCs w:val="20"/>
        </w:rPr>
        <w:t>melhich solution</w:t>
      </w:r>
      <w:r w:rsidRPr="00A22460">
        <w:rPr>
          <w:rFonts w:ascii="Times New Roman" w:hAnsi="Times New Roman"/>
          <w:sz w:val="20"/>
          <w:szCs w:val="20"/>
        </w:rPr>
        <w:t>.</w:t>
      </w:r>
    </w:p>
    <w:p w14:paraId="6C129088" w14:textId="2332926B" w:rsidR="00B21CB7" w:rsidRPr="00A22460" w:rsidRDefault="000C7E7A" w:rsidP="00AA5D66">
      <w:pPr>
        <w:spacing w:after="0"/>
        <w:jc w:val="both"/>
        <w:rPr>
          <w:rFonts w:ascii="Times New Roman" w:hAnsi="Times New Roman"/>
          <w:sz w:val="20"/>
          <w:szCs w:val="20"/>
        </w:rPr>
      </w:pPr>
      <w:r w:rsidRPr="00A22460">
        <w:rPr>
          <w:rFonts w:ascii="Times New Roman" w:hAnsi="Times New Roman"/>
          <w:b/>
          <w:bCs/>
          <w:sz w:val="20"/>
          <w:szCs w:val="20"/>
        </w:rPr>
        <w:t xml:space="preserve">Source: </w:t>
      </w:r>
      <w:r w:rsidRPr="00A22460">
        <w:rPr>
          <w:rFonts w:ascii="Times New Roman" w:hAnsi="Times New Roman"/>
          <w:sz w:val="20"/>
          <w:szCs w:val="20"/>
        </w:rPr>
        <w:t>Authors (2025)</w:t>
      </w:r>
    </w:p>
    <w:p w14:paraId="1CA0F846" w14:textId="77777777" w:rsidR="00B13868" w:rsidRPr="00A22460" w:rsidRDefault="00B13868" w:rsidP="00AA5D66">
      <w:pPr>
        <w:spacing w:after="0"/>
        <w:ind w:firstLine="709"/>
        <w:jc w:val="both"/>
        <w:rPr>
          <w:rFonts w:ascii="Times New Roman" w:hAnsi="Times New Roman"/>
          <w:sz w:val="24"/>
          <w:szCs w:val="24"/>
        </w:rPr>
      </w:pPr>
    </w:p>
    <w:p w14:paraId="3D532CD9" w14:textId="77777777" w:rsidR="000A312E" w:rsidRDefault="000A312E" w:rsidP="00AA5D66">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space="720"/>
          <w:titlePg/>
          <w:docGrid w:linePitch="360"/>
        </w:sectPr>
      </w:pPr>
    </w:p>
    <w:p w14:paraId="52EEEEAF" w14:textId="0A347602" w:rsidR="00764E31" w:rsidRPr="00A22460" w:rsidRDefault="000C7E7A" w:rsidP="00AA5D66">
      <w:pPr>
        <w:spacing w:after="0"/>
        <w:ind w:firstLine="709"/>
        <w:jc w:val="both"/>
        <w:rPr>
          <w:rFonts w:ascii="Times New Roman" w:hAnsi="Times New Roman"/>
          <w:sz w:val="24"/>
          <w:szCs w:val="24"/>
        </w:rPr>
      </w:pPr>
      <w:r>
        <w:rPr>
          <w:rFonts w:ascii="Times New Roman" w:hAnsi="Times New Roman"/>
          <w:sz w:val="24"/>
          <w:szCs w:val="24"/>
        </w:rPr>
        <w:t>In accordance with</w:t>
      </w:r>
      <w:r w:rsidRPr="00A22460">
        <w:rPr>
          <w:rFonts w:ascii="Times New Roman" w:hAnsi="Times New Roman"/>
          <w:sz w:val="24"/>
          <w:szCs w:val="24"/>
        </w:rPr>
        <w:t xml:space="preserve"> the classification of Alvares </w:t>
      </w:r>
      <w:r w:rsidRPr="00A22460">
        <w:rPr>
          <w:rFonts w:ascii="Times New Roman" w:hAnsi="Times New Roman"/>
          <w:i/>
          <w:iCs/>
          <w:sz w:val="24"/>
          <w:szCs w:val="24"/>
        </w:rPr>
        <w:t xml:space="preserve">et al. </w:t>
      </w:r>
      <w:r w:rsidRPr="00A22460">
        <w:rPr>
          <w:rFonts w:ascii="Times New Roman" w:hAnsi="Times New Roman"/>
          <w:sz w:val="24"/>
          <w:szCs w:val="24"/>
        </w:rPr>
        <w:t xml:space="preserve">(2013) and Köppen and Geiger (1928), the region's climate is classified as Aw (tropical), with rainfall </w:t>
      </w:r>
      <w:r>
        <w:rPr>
          <w:rFonts w:ascii="Times New Roman" w:hAnsi="Times New Roman"/>
          <w:sz w:val="24"/>
          <w:szCs w:val="24"/>
        </w:rPr>
        <w:t xml:space="preserve">occurring </w:t>
      </w:r>
      <w:r w:rsidRPr="00A22460">
        <w:rPr>
          <w:rFonts w:ascii="Times New Roman" w:hAnsi="Times New Roman"/>
          <w:sz w:val="24"/>
          <w:szCs w:val="24"/>
        </w:rPr>
        <w:t xml:space="preserve">from October to April and drought </w:t>
      </w:r>
      <w:r>
        <w:rPr>
          <w:rFonts w:ascii="Times New Roman" w:hAnsi="Times New Roman"/>
          <w:sz w:val="24"/>
          <w:szCs w:val="24"/>
        </w:rPr>
        <w:t xml:space="preserve">occurring </w:t>
      </w:r>
      <w:r w:rsidRPr="00A22460">
        <w:rPr>
          <w:rFonts w:ascii="Times New Roman" w:hAnsi="Times New Roman"/>
          <w:sz w:val="24"/>
          <w:szCs w:val="24"/>
        </w:rPr>
        <w:t xml:space="preserve">from May to September. The maximum temperature ranges from </w:t>
      </w:r>
      <w:r>
        <w:rPr>
          <w:rFonts w:ascii="Times New Roman" w:hAnsi="Times New Roman"/>
          <w:sz w:val="24"/>
          <w:szCs w:val="24"/>
        </w:rPr>
        <w:t>35°C</w:t>
      </w:r>
      <w:r w:rsidRPr="00A22460">
        <w:rPr>
          <w:rFonts w:ascii="Times New Roman" w:hAnsi="Times New Roman"/>
          <w:sz w:val="24"/>
          <w:szCs w:val="24"/>
        </w:rPr>
        <w:t xml:space="preserve"> to </w:t>
      </w:r>
      <w:r>
        <w:rPr>
          <w:rFonts w:ascii="Times New Roman" w:hAnsi="Times New Roman"/>
          <w:sz w:val="24"/>
          <w:szCs w:val="24"/>
        </w:rPr>
        <w:t>37°C</w:t>
      </w:r>
      <w:r w:rsidRPr="00A22460">
        <w:rPr>
          <w:rFonts w:ascii="Times New Roman" w:hAnsi="Times New Roman"/>
          <w:sz w:val="24"/>
          <w:szCs w:val="24"/>
        </w:rPr>
        <w:t xml:space="preserve">, and the minimum </w:t>
      </w:r>
      <w:r>
        <w:rPr>
          <w:rFonts w:ascii="Times New Roman" w:hAnsi="Times New Roman"/>
          <w:sz w:val="24"/>
          <w:szCs w:val="24"/>
        </w:rPr>
        <w:t>te</w:t>
      </w:r>
      <w:r>
        <w:rPr>
          <w:rFonts w:ascii="Times New Roman" w:hAnsi="Times New Roman"/>
          <w:sz w:val="24"/>
          <w:szCs w:val="24"/>
        </w:rPr>
        <w:t xml:space="preserve">mperature ranges </w:t>
      </w:r>
      <w:r w:rsidRPr="00A22460">
        <w:rPr>
          <w:rFonts w:ascii="Times New Roman" w:hAnsi="Times New Roman"/>
          <w:sz w:val="24"/>
          <w:szCs w:val="24"/>
        </w:rPr>
        <w:t xml:space="preserve">from </w:t>
      </w:r>
      <w:r>
        <w:rPr>
          <w:rFonts w:ascii="Times New Roman" w:hAnsi="Times New Roman"/>
          <w:sz w:val="24"/>
          <w:szCs w:val="24"/>
        </w:rPr>
        <w:t>12°C</w:t>
      </w:r>
      <w:r w:rsidRPr="00A22460">
        <w:rPr>
          <w:rFonts w:ascii="Times New Roman" w:hAnsi="Times New Roman"/>
          <w:sz w:val="24"/>
          <w:szCs w:val="24"/>
        </w:rPr>
        <w:t xml:space="preserve"> to </w:t>
      </w:r>
      <w:r>
        <w:rPr>
          <w:rFonts w:ascii="Times New Roman" w:hAnsi="Times New Roman"/>
          <w:sz w:val="24"/>
          <w:szCs w:val="24"/>
        </w:rPr>
        <w:t>15°C</w:t>
      </w:r>
      <w:r w:rsidRPr="00A22460">
        <w:rPr>
          <w:rFonts w:ascii="Times New Roman" w:hAnsi="Times New Roman"/>
          <w:sz w:val="24"/>
          <w:szCs w:val="24"/>
        </w:rPr>
        <w:t xml:space="preserve"> (in winter</w:t>
      </w:r>
      <w:r>
        <w:rPr>
          <w:rFonts w:ascii="Times New Roman" w:hAnsi="Times New Roman"/>
          <w:sz w:val="24"/>
          <w:szCs w:val="24"/>
        </w:rPr>
        <w:t>,</w:t>
      </w:r>
      <w:r w:rsidRPr="00A22460">
        <w:rPr>
          <w:rFonts w:ascii="Times New Roman" w:hAnsi="Times New Roman"/>
          <w:sz w:val="24"/>
          <w:szCs w:val="24"/>
        </w:rPr>
        <w:t xml:space="preserve"> there are occurrences of up to </w:t>
      </w:r>
      <w:r>
        <w:rPr>
          <w:rFonts w:ascii="Times New Roman" w:hAnsi="Times New Roman"/>
          <w:sz w:val="24"/>
          <w:szCs w:val="24"/>
        </w:rPr>
        <w:t>5°C</w:t>
      </w:r>
      <w:r w:rsidRPr="00A22460">
        <w:rPr>
          <w:rFonts w:ascii="Times New Roman" w:hAnsi="Times New Roman"/>
          <w:sz w:val="24"/>
          <w:szCs w:val="24"/>
        </w:rPr>
        <w:t>). Annual rainfall reaches approximately 1,800 mm</w:t>
      </w:r>
      <w:r w:rsidRPr="00A22460">
        <w:rPr>
          <w:rFonts w:ascii="Times New Roman" w:hAnsi="Times New Roman"/>
          <w:sz w:val="24"/>
          <w:szCs w:val="24"/>
        </w:rPr>
        <w:t xml:space="preserve"> but is poorly distributed throughout the year (Silva </w:t>
      </w:r>
      <w:r w:rsidRPr="00A22460">
        <w:rPr>
          <w:rFonts w:ascii="Times New Roman" w:hAnsi="Times New Roman"/>
          <w:i/>
          <w:iCs/>
          <w:sz w:val="24"/>
          <w:szCs w:val="24"/>
        </w:rPr>
        <w:t>et al.</w:t>
      </w:r>
      <w:r w:rsidRPr="00A22460">
        <w:rPr>
          <w:rFonts w:ascii="Times New Roman" w:hAnsi="Times New Roman"/>
          <w:sz w:val="24"/>
          <w:szCs w:val="24"/>
        </w:rPr>
        <w:t>, 2017).</w:t>
      </w:r>
    </w:p>
    <w:p w14:paraId="16206406" w14:textId="199FE300" w:rsidR="000A312E" w:rsidRDefault="000C7E7A" w:rsidP="00255911">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num="2" w:space="567"/>
          <w:titlePg/>
          <w:docGrid w:linePitch="360"/>
        </w:sectPr>
      </w:pPr>
      <w:r w:rsidRPr="00A22460">
        <w:rPr>
          <w:rFonts w:ascii="Times New Roman" w:hAnsi="Times New Roman"/>
          <w:sz w:val="24"/>
          <w:szCs w:val="24"/>
        </w:rPr>
        <w:t xml:space="preserve">During </w:t>
      </w:r>
      <w:bookmarkStart w:id="11" w:name="_Toc182134434"/>
      <w:bookmarkStart w:id="12" w:name="_Toc182134398"/>
      <w:r w:rsidRPr="00A22460">
        <w:rPr>
          <w:rFonts w:ascii="Times New Roman" w:hAnsi="Times New Roman"/>
          <w:sz w:val="24"/>
          <w:szCs w:val="24"/>
        </w:rPr>
        <w:t xml:space="preserve">crop </w:t>
      </w:r>
      <w:r w:rsidRPr="00A22460">
        <w:rPr>
          <w:rFonts w:ascii="Times New Roman" w:hAnsi="Times New Roman"/>
          <w:sz w:val="24"/>
          <w:szCs w:val="24"/>
        </w:rPr>
        <w:t>development, local climate data were monitored (Figure 1).</w:t>
      </w:r>
    </w:p>
    <w:p w14:paraId="5A9EDBA7" w14:textId="3AEC4BB0" w:rsidR="00255911" w:rsidRDefault="00255911" w:rsidP="00255911">
      <w:pPr>
        <w:spacing w:after="0"/>
        <w:ind w:firstLine="709"/>
        <w:jc w:val="both"/>
        <w:rPr>
          <w:rFonts w:ascii="Times New Roman" w:hAnsi="Times New Roman"/>
          <w:sz w:val="24"/>
          <w:szCs w:val="24"/>
        </w:rPr>
      </w:pPr>
    </w:p>
    <w:p w14:paraId="1AACE814" w14:textId="6733DE01" w:rsidR="00A5454D" w:rsidRDefault="000C7E7A" w:rsidP="00255911">
      <w:pPr>
        <w:spacing w:after="0"/>
        <w:ind w:left="992" w:hanging="992"/>
        <w:jc w:val="both"/>
        <w:rPr>
          <w:rFonts w:ascii="Times New Roman" w:hAnsi="Times New Roman"/>
          <w:bCs/>
          <w:iCs/>
          <w:sz w:val="24"/>
          <w:szCs w:val="24"/>
        </w:rPr>
      </w:pPr>
      <w:r w:rsidRPr="00A22460">
        <w:rPr>
          <w:rFonts w:ascii="Times New Roman" w:hAnsi="Times New Roman"/>
          <w:b/>
          <w:iCs/>
          <w:sz w:val="24"/>
          <w:szCs w:val="24"/>
        </w:rPr>
        <w:t xml:space="preserve">Figure </w:t>
      </w:r>
      <w:r w:rsidRPr="00A22460">
        <w:rPr>
          <w:rFonts w:ascii="Times New Roman" w:hAnsi="Times New Roman"/>
          <w:b/>
          <w:iCs/>
          <w:sz w:val="24"/>
          <w:szCs w:val="24"/>
        </w:rPr>
        <w:fldChar w:fldCharType="begin"/>
      </w:r>
      <w:r w:rsidRPr="00A22460">
        <w:rPr>
          <w:rFonts w:ascii="Times New Roman" w:hAnsi="Times New Roman"/>
          <w:b/>
          <w:iCs/>
          <w:sz w:val="24"/>
          <w:szCs w:val="24"/>
        </w:rPr>
        <w:instrText xml:space="preserve"> SEQ Figura \* ARABIC </w:instrText>
      </w:r>
      <w:r w:rsidRPr="00A22460">
        <w:rPr>
          <w:rFonts w:ascii="Times New Roman" w:hAnsi="Times New Roman"/>
          <w:b/>
          <w:iCs/>
          <w:sz w:val="24"/>
          <w:szCs w:val="24"/>
        </w:rPr>
        <w:fldChar w:fldCharType="separate"/>
      </w:r>
      <w:r>
        <w:rPr>
          <w:rFonts w:ascii="Times New Roman" w:hAnsi="Times New Roman"/>
          <w:b/>
          <w:iCs/>
          <w:noProof/>
          <w:sz w:val="24"/>
          <w:szCs w:val="24"/>
        </w:rPr>
        <w:t>1</w:t>
      </w:r>
      <w:r w:rsidRPr="00A22460">
        <w:rPr>
          <w:rFonts w:ascii="Times New Roman" w:hAnsi="Times New Roman"/>
          <w:sz w:val="24"/>
          <w:szCs w:val="24"/>
        </w:rPr>
        <w:fldChar w:fldCharType="end"/>
      </w:r>
      <w:r w:rsidRPr="00A22460">
        <w:rPr>
          <w:rFonts w:ascii="Times New Roman" w:hAnsi="Times New Roman"/>
          <w:bCs/>
          <w:iCs/>
          <w:sz w:val="24"/>
          <w:szCs w:val="24"/>
        </w:rPr>
        <w:t xml:space="preserve">Daily data of instantaneous temperature and relative humidity during the period of the experiment, 2024 crop season, Rio Verde – </w:t>
      </w:r>
      <w:bookmarkEnd w:id="11"/>
      <w:bookmarkEnd w:id="12"/>
      <w:r w:rsidR="000A312E">
        <w:rPr>
          <w:rFonts w:ascii="Times New Roman" w:hAnsi="Times New Roman"/>
          <w:b/>
          <w:iCs/>
          <w:sz w:val="24"/>
          <w:szCs w:val="24"/>
        </w:rPr>
        <w:t>GO</w:t>
      </w:r>
    </w:p>
    <w:p w14:paraId="0F13088A" w14:textId="267812C8" w:rsidR="00A5454D" w:rsidRPr="00A22460" w:rsidRDefault="000C7E7A" w:rsidP="00864006">
      <w:pPr>
        <w:spacing w:after="0"/>
        <w:ind w:left="992" w:hanging="992"/>
        <w:jc w:val="center"/>
        <w:rPr>
          <w:rFonts w:ascii="Times New Roman" w:hAnsi="Times New Roman"/>
          <w:bCs/>
          <w:iCs/>
          <w:sz w:val="24"/>
          <w:szCs w:val="24"/>
        </w:rPr>
      </w:pPr>
      <w:r w:rsidRPr="00864006">
        <w:rPr>
          <w:rFonts w:ascii="Times New Roman" w:hAnsi="Times New Roman"/>
          <w:bCs/>
          <w:iCs/>
          <w:noProof/>
          <w:sz w:val="24"/>
          <w:szCs w:val="24"/>
        </w:rPr>
        <w:drawing>
          <wp:inline distT="0" distB="0" distL="0" distR="0">
            <wp:extent cx="5400000" cy="1882350"/>
            <wp:effectExtent l="0" t="0" r="0" b="3810"/>
            <wp:docPr id="2881659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65922" name=""/>
                    <pic:cNvPicPr/>
                  </pic:nvPicPr>
                  <pic:blipFill>
                    <a:blip r:embed="rId14"/>
                    <a:stretch>
                      <a:fillRect/>
                    </a:stretch>
                  </pic:blipFill>
                  <pic:spPr>
                    <a:xfrm>
                      <a:off x="0" y="0"/>
                      <a:ext cx="5400000" cy="1882350"/>
                    </a:xfrm>
                    <a:prstGeom prst="rect">
                      <a:avLst/>
                    </a:prstGeom>
                  </pic:spPr>
                </pic:pic>
              </a:graphicData>
            </a:graphic>
          </wp:inline>
        </w:drawing>
      </w:r>
    </w:p>
    <w:p w14:paraId="510008D4" w14:textId="5D13E032" w:rsidR="00103AB1" w:rsidRPr="00A22460" w:rsidRDefault="000C7E7A" w:rsidP="00AA5D66">
      <w:pPr>
        <w:spacing w:after="0"/>
        <w:jc w:val="both"/>
        <w:rPr>
          <w:rFonts w:ascii="Times New Roman" w:hAnsi="Times New Roman"/>
          <w:sz w:val="20"/>
          <w:szCs w:val="20"/>
        </w:rPr>
      </w:pPr>
      <w:r w:rsidRPr="00A22460">
        <w:rPr>
          <w:rFonts w:ascii="Times New Roman" w:hAnsi="Times New Roman"/>
          <w:b/>
          <w:sz w:val="20"/>
          <w:szCs w:val="20"/>
        </w:rPr>
        <w:t xml:space="preserve">Source: </w:t>
      </w:r>
      <w:r w:rsidRPr="00A22460">
        <w:rPr>
          <w:rFonts w:ascii="Times New Roman" w:hAnsi="Times New Roman"/>
          <w:sz w:val="20"/>
          <w:szCs w:val="20"/>
        </w:rPr>
        <w:t xml:space="preserve">INMET Normal </w:t>
      </w:r>
      <w:r w:rsidRPr="00A22460">
        <w:rPr>
          <w:rFonts w:ascii="Times New Roman" w:hAnsi="Times New Roman"/>
          <w:sz w:val="20"/>
          <w:szCs w:val="20"/>
        </w:rPr>
        <w:t>Automatic Station – Rio Verde – GO</w:t>
      </w:r>
    </w:p>
    <w:p w14:paraId="6FAD611A" w14:textId="77777777" w:rsidR="00B13868" w:rsidRPr="00A22460" w:rsidRDefault="00B13868" w:rsidP="00AA5D66">
      <w:pPr>
        <w:spacing w:after="0"/>
        <w:ind w:firstLine="709"/>
        <w:jc w:val="both"/>
        <w:rPr>
          <w:rFonts w:ascii="Times New Roman" w:hAnsi="Times New Roman"/>
          <w:sz w:val="24"/>
          <w:szCs w:val="24"/>
        </w:rPr>
      </w:pPr>
    </w:p>
    <w:p w14:paraId="5BC6B868" w14:textId="77777777" w:rsidR="000A312E" w:rsidRDefault="000A312E" w:rsidP="00AA5D66">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space="720"/>
          <w:titlePg/>
          <w:docGrid w:linePitch="360"/>
        </w:sectPr>
      </w:pPr>
    </w:p>
    <w:p w14:paraId="4E3E7FD9" w14:textId="185C5BC6" w:rsidR="00AA310C"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Soil correction was performed in the </w:t>
      </w:r>
      <w:r>
        <w:rPr>
          <w:rFonts w:ascii="Times New Roman" w:hAnsi="Times New Roman"/>
          <w:sz w:val="24"/>
          <w:szCs w:val="24"/>
        </w:rPr>
        <w:t>pots,</w:t>
      </w:r>
      <w:r w:rsidRPr="00A22460">
        <w:rPr>
          <w:rFonts w:ascii="Times New Roman" w:hAnsi="Times New Roman"/>
          <w:sz w:val="24"/>
          <w:szCs w:val="24"/>
        </w:rPr>
        <w:t xml:space="preserve"> and </w:t>
      </w:r>
      <w:r>
        <w:rPr>
          <w:rFonts w:ascii="Times New Roman" w:hAnsi="Times New Roman"/>
          <w:sz w:val="24"/>
          <w:szCs w:val="24"/>
        </w:rPr>
        <w:t xml:space="preserve">the soil was </w:t>
      </w:r>
      <w:r w:rsidRPr="00A22460">
        <w:rPr>
          <w:rFonts w:ascii="Times New Roman" w:hAnsi="Times New Roman"/>
          <w:sz w:val="24"/>
          <w:szCs w:val="24"/>
        </w:rPr>
        <w:t xml:space="preserve">incorporated into the soil at a depth of </w:t>
      </w:r>
      <w:r>
        <w:rPr>
          <w:rFonts w:ascii="Times New Roman" w:hAnsi="Times New Roman"/>
          <w:sz w:val="24"/>
          <w:szCs w:val="24"/>
        </w:rPr>
        <w:t>0–20</w:t>
      </w:r>
      <w:r w:rsidRPr="00A22460">
        <w:rPr>
          <w:rFonts w:ascii="Times New Roman" w:hAnsi="Times New Roman"/>
          <w:sz w:val="24"/>
          <w:szCs w:val="24"/>
        </w:rPr>
        <w:t xml:space="preserve"> cm. The amount of fertilizer used corresponded to 4 t ha⁻¹ </w:t>
      </w:r>
      <w:r w:rsidRPr="00A22460">
        <w:rPr>
          <w:rFonts w:ascii="Times New Roman" w:hAnsi="Times New Roman"/>
          <w:sz w:val="24"/>
          <w:szCs w:val="24"/>
          <w:vertAlign w:val="superscript"/>
        </w:rPr>
        <w:t xml:space="preserve">of </w:t>
      </w:r>
      <w:r w:rsidRPr="00A22460">
        <w:rPr>
          <w:rFonts w:ascii="Times New Roman" w:hAnsi="Times New Roman"/>
          <w:sz w:val="24"/>
          <w:szCs w:val="24"/>
        </w:rPr>
        <w:t xml:space="preserve">dolomitic limestone. Planting fertilization </w:t>
      </w:r>
      <w:r w:rsidRPr="00A22460">
        <w:rPr>
          <w:rFonts w:ascii="Times New Roman" w:hAnsi="Times New Roman"/>
          <w:sz w:val="24"/>
          <w:szCs w:val="24"/>
        </w:rPr>
        <w:t xml:space="preserve">was carried out in the </w:t>
      </w:r>
      <w:r>
        <w:rPr>
          <w:rFonts w:ascii="Times New Roman" w:hAnsi="Times New Roman"/>
          <w:sz w:val="24"/>
          <w:szCs w:val="24"/>
        </w:rPr>
        <w:t>pots</w:t>
      </w:r>
      <w:r w:rsidRPr="00A22460">
        <w:rPr>
          <w:rFonts w:ascii="Times New Roman" w:hAnsi="Times New Roman"/>
          <w:sz w:val="24"/>
          <w:szCs w:val="24"/>
        </w:rPr>
        <w:t xml:space="preserve"> and incorporated into the soil at a depth of </w:t>
      </w:r>
      <w:r>
        <w:rPr>
          <w:rFonts w:ascii="Times New Roman" w:hAnsi="Times New Roman"/>
          <w:sz w:val="24"/>
          <w:szCs w:val="24"/>
        </w:rPr>
        <w:t>0–10</w:t>
      </w:r>
      <w:r w:rsidRPr="00A22460">
        <w:rPr>
          <w:rFonts w:ascii="Times New Roman" w:hAnsi="Times New Roman"/>
          <w:sz w:val="24"/>
          <w:szCs w:val="24"/>
        </w:rPr>
        <w:t xml:space="preserve"> cm. The amount of fertilizer used corresponded to 120 kg ha⁻¹ of </w:t>
      </w:r>
      <w:r w:rsidRPr="00A22460">
        <w:rPr>
          <w:rFonts w:ascii="Times New Roman" w:hAnsi="Times New Roman"/>
          <w:sz w:val="24"/>
          <w:szCs w:val="24"/>
          <w:vertAlign w:val="subscript"/>
        </w:rPr>
        <w:t xml:space="preserve">P₂O₅ using MAP </w:t>
      </w:r>
      <w:r w:rsidRPr="00A22460">
        <w:rPr>
          <w:rFonts w:ascii="Times New Roman" w:hAnsi="Times New Roman"/>
          <w:sz w:val="24"/>
          <w:szCs w:val="24"/>
        </w:rPr>
        <w:t xml:space="preserve">as the source and 130 kg ha⁻¹ of K₂O </w:t>
      </w:r>
      <w:r w:rsidRPr="00A22460">
        <w:rPr>
          <w:rFonts w:ascii="Times New Roman" w:hAnsi="Times New Roman"/>
          <w:sz w:val="24"/>
          <w:szCs w:val="24"/>
          <w:vertAlign w:val="superscript"/>
        </w:rPr>
        <w:t xml:space="preserve">using </w:t>
      </w:r>
      <w:r w:rsidRPr="00A22460">
        <w:rPr>
          <w:rFonts w:ascii="Times New Roman" w:hAnsi="Times New Roman"/>
          <w:sz w:val="24"/>
          <w:szCs w:val="24"/>
        </w:rPr>
        <w:t xml:space="preserve">KCl </w:t>
      </w:r>
      <w:r w:rsidRPr="00A22460">
        <w:rPr>
          <w:rFonts w:ascii="Times New Roman" w:hAnsi="Times New Roman"/>
          <w:sz w:val="24"/>
          <w:szCs w:val="24"/>
        </w:rPr>
        <w:t>as the source</w:t>
      </w:r>
      <w:r w:rsidRPr="00A22460">
        <w:rPr>
          <w:rFonts w:ascii="Times New Roman" w:hAnsi="Times New Roman"/>
          <w:sz w:val="24"/>
          <w:szCs w:val="24"/>
          <w:vertAlign w:val="subscript"/>
        </w:rPr>
        <w:t xml:space="preserve">. </w:t>
      </w:r>
      <w:r w:rsidRPr="00A22460">
        <w:rPr>
          <w:rFonts w:ascii="Times New Roman" w:hAnsi="Times New Roman"/>
          <w:sz w:val="24"/>
          <w:szCs w:val="24"/>
        </w:rPr>
        <w:t xml:space="preserve">A </w:t>
      </w:r>
      <w:r w:rsidRPr="00A22460">
        <w:rPr>
          <w:rFonts w:ascii="Times New Roman" w:hAnsi="Times New Roman"/>
          <w:sz w:val="24"/>
          <w:szCs w:val="24"/>
        </w:rPr>
        <w:lastRenderedPageBreak/>
        <w:t>solution to supply the micronutrients Mn, Zn</w:t>
      </w:r>
      <w:r w:rsidRPr="00A22460">
        <w:rPr>
          <w:rFonts w:ascii="Times New Roman" w:hAnsi="Times New Roman"/>
          <w:sz w:val="24"/>
          <w:szCs w:val="24"/>
          <w:vertAlign w:val="superscript"/>
        </w:rPr>
        <w:t xml:space="preserve">, </w:t>
      </w:r>
      <w:r w:rsidRPr="00A22460">
        <w:rPr>
          <w:rFonts w:ascii="Times New Roman" w:hAnsi="Times New Roman"/>
          <w:sz w:val="24"/>
          <w:szCs w:val="24"/>
        </w:rPr>
        <w:t>and B was applied at a rate of 1 kg ha⁻¹</w:t>
      </w:r>
      <w:r w:rsidRPr="00A22460">
        <w:rPr>
          <w:rFonts w:ascii="Times New Roman" w:hAnsi="Times New Roman"/>
          <w:sz w:val="24"/>
          <w:szCs w:val="24"/>
        </w:rPr>
        <w:t xml:space="preserve">, </w:t>
      </w:r>
      <w:r>
        <w:rPr>
          <w:rFonts w:ascii="Times New Roman" w:hAnsi="Times New Roman"/>
          <w:sz w:val="24"/>
          <w:szCs w:val="24"/>
        </w:rPr>
        <w:t>and</w:t>
      </w:r>
      <w:r w:rsidRPr="00A22460">
        <w:rPr>
          <w:rFonts w:ascii="Times New Roman" w:hAnsi="Times New Roman"/>
          <w:sz w:val="24"/>
          <w:szCs w:val="24"/>
        </w:rPr>
        <w:t xml:space="preserve"> manganese sulfate, zinc sulfate</w:t>
      </w:r>
      <w:r w:rsidRPr="00A22460">
        <w:rPr>
          <w:rFonts w:ascii="Times New Roman" w:hAnsi="Times New Roman"/>
          <w:sz w:val="24"/>
          <w:szCs w:val="24"/>
          <w:vertAlign w:val="superscript"/>
        </w:rPr>
        <w:t xml:space="preserve">, </w:t>
      </w:r>
      <w:r w:rsidRPr="00A22460">
        <w:rPr>
          <w:rFonts w:ascii="Times New Roman" w:hAnsi="Times New Roman"/>
          <w:sz w:val="24"/>
          <w:szCs w:val="24"/>
        </w:rPr>
        <w:t xml:space="preserve">and boric acid </w:t>
      </w:r>
      <w:r>
        <w:rPr>
          <w:rFonts w:ascii="Times New Roman" w:hAnsi="Times New Roman"/>
          <w:sz w:val="24"/>
          <w:szCs w:val="24"/>
        </w:rPr>
        <w:t xml:space="preserve">were used </w:t>
      </w:r>
      <w:r w:rsidRPr="00A22460">
        <w:rPr>
          <w:rFonts w:ascii="Times New Roman" w:hAnsi="Times New Roman"/>
          <w:sz w:val="24"/>
          <w:szCs w:val="24"/>
        </w:rPr>
        <w:t xml:space="preserve">as the </w:t>
      </w:r>
      <w:r>
        <w:rPr>
          <w:rFonts w:ascii="Times New Roman" w:hAnsi="Times New Roman"/>
          <w:sz w:val="24"/>
          <w:szCs w:val="24"/>
        </w:rPr>
        <w:t>sources</w:t>
      </w:r>
      <w:r w:rsidRPr="00A22460">
        <w:rPr>
          <w:rFonts w:ascii="Times New Roman" w:hAnsi="Times New Roman"/>
          <w:sz w:val="24"/>
          <w:szCs w:val="24"/>
        </w:rPr>
        <w:t xml:space="preserve">. Topdressing was carried out at the V3 stage, at a rate of </w:t>
      </w:r>
      <w:r w:rsidRPr="00A22460">
        <w:rPr>
          <w:rFonts w:ascii="Times New Roman" w:hAnsi="Times New Roman"/>
          <w:sz w:val="24"/>
          <w:szCs w:val="24"/>
        </w:rPr>
        <w:t xml:space="preserve">120 kg </w:t>
      </w:r>
      <w:r w:rsidRPr="00A22460">
        <w:rPr>
          <w:rFonts w:ascii="Times New Roman" w:hAnsi="Times New Roman"/>
          <w:sz w:val="24"/>
          <w:szCs w:val="24"/>
          <w:vertAlign w:val="superscript"/>
        </w:rPr>
        <w:t xml:space="preserve">ha⁻¹ </w:t>
      </w:r>
      <w:r w:rsidRPr="00A22460">
        <w:rPr>
          <w:rFonts w:ascii="Times New Roman" w:hAnsi="Times New Roman"/>
          <w:sz w:val="24"/>
          <w:szCs w:val="24"/>
        </w:rPr>
        <w:t xml:space="preserve">of N, on the surface of the pot, using urea as the source. Soil correction and fertilization were carried out </w:t>
      </w:r>
      <w:r>
        <w:rPr>
          <w:rFonts w:ascii="Times New Roman" w:hAnsi="Times New Roman"/>
          <w:sz w:val="24"/>
          <w:szCs w:val="24"/>
        </w:rPr>
        <w:t>in accordance with the needs of the crop, on the basis of</w:t>
      </w:r>
      <w:r w:rsidRPr="00A22460">
        <w:rPr>
          <w:rFonts w:ascii="Times New Roman" w:hAnsi="Times New Roman"/>
          <w:sz w:val="24"/>
          <w:szCs w:val="24"/>
        </w:rPr>
        <w:t xml:space="preserve"> soil analysis, following the recommen</w:t>
      </w:r>
      <w:r w:rsidRPr="00A22460">
        <w:rPr>
          <w:rFonts w:ascii="Times New Roman" w:hAnsi="Times New Roman"/>
          <w:sz w:val="24"/>
          <w:szCs w:val="24"/>
        </w:rPr>
        <w:t>dations of Sousa and Lobato (2004).</w:t>
      </w:r>
    </w:p>
    <w:p w14:paraId="78027329" w14:textId="57684A99" w:rsidR="00D40BA2"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Carioca beans (</w:t>
      </w:r>
      <w:r w:rsidRPr="00A22460">
        <w:rPr>
          <w:rFonts w:ascii="Times New Roman" w:hAnsi="Times New Roman"/>
          <w:i/>
          <w:sz w:val="24"/>
          <w:szCs w:val="24"/>
        </w:rPr>
        <w:t xml:space="preserve">Phaseolus) were used. The carioca bean </w:t>
      </w:r>
      <w:r w:rsidRPr="00A22460">
        <w:rPr>
          <w:rFonts w:ascii="Times New Roman" w:hAnsi="Times New Roman"/>
          <w:sz w:val="24"/>
          <w:szCs w:val="24"/>
        </w:rPr>
        <w:t>(BRS Estilo cultivar), developed by Embrapa®</w:t>
      </w:r>
      <w:r w:rsidRPr="00A22460">
        <w:rPr>
          <w:rFonts w:ascii="Times New Roman" w:hAnsi="Times New Roman"/>
          <w:sz w:val="24"/>
          <w:szCs w:val="24"/>
          <w:vertAlign w:val="superscript"/>
        </w:rPr>
        <w:t xml:space="preserve">, </w:t>
      </w:r>
      <w:r w:rsidRPr="00A22460">
        <w:rPr>
          <w:rFonts w:ascii="Times New Roman" w:hAnsi="Times New Roman"/>
          <w:sz w:val="24"/>
          <w:szCs w:val="24"/>
        </w:rPr>
        <w:t xml:space="preserve">was sown on May 15, 2024. The carioca beans were sown manually at a depth of 3 cm in </w:t>
      </w:r>
      <w:r>
        <w:rPr>
          <w:rFonts w:ascii="Times New Roman" w:hAnsi="Times New Roman"/>
          <w:sz w:val="24"/>
          <w:szCs w:val="24"/>
        </w:rPr>
        <w:t xml:space="preserve">the </w:t>
      </w:r>
      <w:r w:rsidRPr="00A22460">
        <w:rPr>
          <w:rFonts w:ascii="Times New Roman" w:hAnsi="Times New Roman"/>
          <w:sz w:val="24"/>
          <w:szCs w:val="24"/>
        </w:rPr>
        <w:t>pots, with a total of 5 plant</w:t>
      </w:r>
      <w:r w:rsidRPr="00A22460">
        <w:rPr>
          <w:rFonts w:ascii="Times New Roman" w:hAnsi="Times New Roman"/>
          <w:sz w:val="24"/>
          <w:szCs w:val="24"/>
        </w:rPr>
        <w:t xml:space="preserve">s per pot. Thinning of the plants in the pots was carried out, </w:t>
      </w:r>
      <w:r>
        <w:rPr>
          <w:rFonts w:ascii="Times New Roman" w:hAnsi="Times New Roman"/>
          <w:sz w:val="24"/>
          <w:szCs w:val="24"/>
        </w:rPr>
        <w:t>with</w:t>
      </w:r>
      <w:r w:rsidRPr="00A22460">
        <w:rPr>
          <w:rFonts w:ascii="Times New Roman" w:hAnsi="Times New Roman"/>
          <w:sz w:val="24"/>
          <w:szCs w:val="24"/>
        </w:rPr>
        <w:t xml:space="preserve"> 2 plants per pot</w:t>
      </w:r>
      <w:r>
        <w:rPr>
          <w:rFonts w:ascii="Times New Roman" w:hAnsi="Times New Roman"/>
          <w:sz w:val="24"/>
          <w:szCs w:val="24"/>
        </w:rPr>
        <w:t xml:space="preserve"> remaining</w:t>
      </w:r>
      <w:r w:rsidRPr="00A22460">
        <w:rPr>
          <w:rFonts w:ascii="Times New Roman" w:hAnsi="Times New Roman"/>
          <w:sz w:val="24"/>
          <w:szCs w:val="24"/>
        </w:rPr>
        <w:t xml:space="preserve"> 7 days after emergence (DAE).</w:t>
      </w:r>
    </w:p>
    <w:p w14:paraId="1108EE0C" w14:textId="20DB28AF" w:rsidR="00D40BA2"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The crop was monitored throughout the entire growing cycle. Weed control was carried out by manually removing emerged plant</w:t>
      </w:r>
      <w:r w:rsidRPr="00A22460">
        <w:rPr>
          <w:rFonts w:ascii="Times New Roman" w:hAnsi="Times New Roman"/>
          <w:sz w:val="24"/>
          <w:szCs w:val="24"/>
        </w:rPr>
        <w:t>s from the pots. Insecticide application was necessary at 14 days after emergence (DAE) to control white weed (</w:t>
      </w:r>
      <w:r w:rsidRPr="00A22460">
        <w:rPr>
          <w:rFonts w:ascii="Times New Roman" w:hAnsi="Times New Roman"/>
          <w:i/>
          <w:sz w:val="24"/>
          <w:szCs w:val="24"/>
        </w:rPr>
        <w:t xml:space="preserve">Bemisia). tabaci breed B), the commercial product </w:t>
      </w:r>
      <w:r w:rsidRPr="00A22460">
        <w:rPr>
          <w:rFonts w:ascii="Times New Roman" w:hAnsi="Times New Roman"/>
          <w:sz w:val="24"/>
          <w:szCs w:val="24"/>
        </w:rPr>
        <w:t xml:space="preserve">Engeo Pleno S </w:t>
      </w:r>
      <w:r w:rsidRPr="00A22460">
        <w:rPr>
          <w:rFonts w:ascii="Times New Roman" w:hAnsi="Times New Roman"/>
          <w:sz w:val="24"/>
          <w:szCs w:val="24"/>
          <w:vertAlign w:val="superscript"/>
        </w:rPr>
        <w:t xml:space="preserve">® </w:t>
      </w:r>
      <w:r w:rsidRPr="00A22460">
        <w:rPr>
          <w:rFonts w:ascii="Times New Roman" w:hAnsi="Times New Roman"/>
          <w:sz w:val="24"/>
          <w:szCs w:val="24"/>
        </w:rPr>
        <w:t>(</w:t>
      </w:r>
      <w:r>
        <w:rPr>
          <w:rFonts w:ascii="Times New Roman" w:hAnsi="Times New Roman"/>
          <w:i/>
          <w:sz w:val="24"/>
          <w:szCs w:val="24"/>
        </w:rPr>
        <w:t>thiamethoxam + lambda- cialotrin</w:t>
      </w:r>
      <w:r w:rsidRPr="00A22460">
        <w:rPr>
          <w:rFonts w:ascii="Times New Roman" w:hAnsi="Times New Roman"/>
          <w:i/>
          <w:sz w:val="24"/>
          <w:szCs w:val="24"/>
        </w:rPr>
        <w:t xml:space="preserve">) </w:t>
      </w:r>
      <w:r w:rsidRPr="00A22460">
        <w:rPr>
          <w:rFonts w:ascii="Times New Roman" w:hAnsi="Times New Roman"/>
          <w:sz w:val="24"/>
          <w:szCs w:val="24"/>
        </w:rPr>
        <w:t xml:space="preserve">was used at a </w:t>
      </w:r>
      <w:r>
        <w:rPr>
          <w:rFonts w:ascii="Times New Roman" w:hAnsi="Times New Roman"/>
          <w:sz w:val="24"/>
          <w:szCs w:val="24"/>
        </w:rPr>
        <w:t>dosage</w:t>
      </w:r>
      <w:r w:rsidRPr="00A22460">
        <w:rPr>
          <w:rFonts w:ascii="Times New Roman" w:hAnsi="Times New Roman"/>
          <w:sz w:val="24"/>
          <w:szCs w:val="24"/>
        </w:rPr>
        <w:t xml:space="preserve"> of 100 mL ha </w:t>
      </w:r>
      <w:r w:rsidRPr="00A22460">
        <w:rPr>
          <w:rFonts w:ascii="Times New Roman" w:hAnsi="Times New Roman"/>
          <w:sz w:val="24"/>
          <w:szCs w:val="24"/>
          <w:vertAlign w:val="superscript"/>
        </w:rPr>
        <w:t>-1</w:t>
      </w:r>
      <w:r w:rsidRPr="00A22460">
        <w:rPr>
          <w:rFonts w:ascii="Times New Roman" w:hAnsi="Times New Roman"/>
          <w:sz w:val="24"/>
          <w:szCs w:val="24"/>
        </w:rPr>
        <w:t xml:space="preserve">, </w:t>
      </w:r>
      <w:r>
        <w:rPr>
          <w:rFonts w:ascii="Times New Roman" w:hAnsi="Times New Roman"/>
          <w:sz w:val="24"/>
          <w:szCs w:val="24"/>
        </w:rPr>
        <w:t xml:space="preserve">and </w:t>
      </w:r>
      <w:r w:rsidRPr="00A22460">
        <w:rPr>
          <w:rFonts w:ascii="Times New Roman" w:hAnsi="Times New Roman"/>
          <w:sz w:val="24"/>
          <w:szCs w:val="24"/>
        </w:rPr>
        <w:t xml:space="preserve">no fungicide or other phytosanitary product application was necessary until the end of </w:t>
      </w:r>
      <w:r w:rsidRPr="00A22460">
        <w:rPr>
          <w:rFonts w:ascii="Times New Roman" w:hAnsi="Times New Roman"/>
          <w:sz w:val="24"/>
          <w:szCs w:val="24"/>
        </w:rPr>
        <w:t>30 DAE.</w:t>
      </w:r>
    </w:p>
    <w:p w14:paraId="641CAA0F" w14:textId="12B48AEF" w:rsidR="0075753F" w:rsidRPr="00A22460" w:rsidRDefault="000C7E7A" w:rsidP="00AA5D66">
      <w:pPr>
        <w:spacing w:after="0"/>
        <w:ind w:firstLine="709"/>
        <w:jc w:val="both"/>
        <w:rPr>
          <w:rFonts w:ascii="Times New Roman" w:hAnsi="Times New Roman"/>
          <w:sz w:val="24"/>
          <w:szCs w:val="24"/>
        </w:rPr>
      </w:pPr>
      <w:r>
        <w:rPr>
          <w:rFonts w:ascii="Times New Roman" w:hAnsi="Times New Roman"/>
          <w:sz w:val="24"/>
          <w:szCs w:val="24"/>
        </w:rPr>
        <w:t>Five-liter</w:t>
      </w:r>
      <w:r w:rsidRPr="00A22460">
        <w:rPr>
          <w:rFonts w:ascii="Times New Roman" w:hAnsi="Times New Roman"/>
          <w:sz w:val="24"/>
          <w:szCs w:val="24"/>
        </w:rPr>
        <w:t xml:space="preserve"> pots were used, filled with soil to within 2 cm of the rim. The soil was sifted to remove clods,</w:t>
      </w:r>
      <w:r w:rsidRPr="00A22460">
        <w:rPr>
          <w:rFonts w:ascii="Times New Roman" w:hAnsi="Times New Roman"/>
          <w:sz w:val="24"/>
          <w:szCs w:val="24"/>
        </w:rPr>
        <w:t xml:space="preserve"> and a total of 5 kg of soil (air-dried fine earth - TFSA) was placed in each pot.</w:t>
      </w:r>
    </w:p>
    <w:p w14:paraId="77DB82A8" w14:textId="1DF2D528" w:rsidR="00CE33C7" w:rsidRPr="00A22460" w:rsidRDefault="000C7E7A" w:rsidP="00AA5D66">
      <w:pPr>
        <w:spacing w:after="0"/>
        <w:ind w:firstLine="709"/>
        <w:jc w:val="both"/>
        <w:rPr>
          <w:rFonts w:ascii="Times New Roman" w:hAnsi="Times New Roman"/>
          <w:sz w:val="24"/>
          <w:szCs w:val="24"/>
        </w:rPr>
      </w:pPr>
      <w:r>
        <w:rPr>
          <w:rFonts w:ascii="Times New Roman" w:hAnsi="Times New Roman"/>
          <w:sz w:val="24"/>
          <w:szCs w:val="24"/>
        </w:rPr>
        <w:t xml:space="preserve">A </w:t>
      </w:r>
      <w:r w:rsidRPr="00A22460">
        <w:rPr>
          <w:rFonts w:ascii="Times New Roman" w:hAnsi="Times New Roman"/>
          <w:sz w:val="24"/>
          <w:szCs w:val="24"/>
        </w:rPr>
        <w:t xml:space="preserve">randomized design (CRD) was used </w:t>
      </w:r>
      <w:r w:rsidRPr="00A22460">
        <w:rPr>
          <w:rFonts w:ascii="Times New Roman" w:hAnsi="Times New Roman"/>
          <w:sz w:val="24"/>
          <w:szCs w:val="24"/>
        </w:rPr>
        <w:t>in a 4 x 4 factorial scheme, with 4 seed treatments (</w:t>
      </w:r>
      <w:r>
        <w:rPr>
          <w:rFonts w:ascii="Times New Roman" w:hAnsi="Times New Roman"/>
          <w:sz w:val="24"/>
          <w:szCs w:val="24"/>
        </w:rPr>
        <w:t>microorganisms</w:t>
      </w:r>
      <w:r w:rsidRPr="00A22460">
        <w:rPr>
          <w:rFonts w:ascii="Times New Roman" w:hAnsi="Times New Roman"/>
          <w:sz w:val="24"/>
          <w:szCs w:val="24"/>
        </w:rPr>
        <w:t xml:space="preserve">, biostimulants, microorganisms + </w:t>
      </w:r>
      <w:r w:rsidRPr="00A22460">
        <w:rPr>
          <w:rFonts w:ascii="Times New Roman" w:hAnsi="Times New Roman"/>
          <w:sz w:val="24"/>
          <w:szCs w:val="24"/>
        </w:rPr>
        <w:t xml:space="preserve">biostimulants and </w:t>
      </w:r>
      <w:r w:rsidRPr="00A22460">
        <w:rPr>
          <w:rFonts w:ascii="Times New Roman" w:hAnsi="Times New Roman"/>
          <w:sz w:val="24"/>
          <w:szCs w:val="24"/>
        </w:rPr>
        <w:t>control) and 4 water replacement levels (25, 50, 75 and 100% of field capacity – FC), with 5 repetitions, totaling 16 treatments and 80 experimental units (Pots).</w:t>
      </w:r>
    </w:p>
    <w:p w14:paraId="14A1D9DA" w14:textId="2CBBBE8E" w:rsidR="007845F5"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The treatments involving </w:t>
      </w:r>
      <w:r>
        <w:rPr>
          <w:rFonts w:ascii="Times New Roman" w:hAnsi="Times New Roman"/>
          <w:sz w:val="24"/>
          <w:szCs w:val="24"/>
        </w:rPr>
        <w:t>the application</w:t>
      </w:r>
      <w:r>
        <w:rPr>
          <w:rFonts w:ascii="Times New Roman" w:hAnsi="Times New Roman"/>
          <w:sz w:val="24"/>
          <w:szCs w:val="24"/>
        </w:rPr>
        <w:t xml:space="preserve"> of microorganisms included</w:t>
      </w:r>
      <w:r w:rsidRPr="00A22460">
        <w:rPr>
          <w:rFonts w:ascii="Times New Roman" w:hAnsi="Times New Roman"/>
          <w:sz w:val="24"/>
          <w:szCs w:val="24"/>
        </w:rPr>
        <w:t xml:space="preserve"> a dose of commercial seed </w:t>
      </w:r>
      <w:r w:rsidRPr="00A22460">
        <w:rPr>
          <w:rFonts w:ascii="Times New Roman" w:hAnsi="Times New Roman"/>
          <w:sz w:val="24"/>
          <w:szCs w:val="24"/>
        </w:rPr>
        <w:t>products containing the microorganisms (</w:t>
      </w:r>
      <w:r w:rsidRPr="00A22460">
        <w:rPr>
          <w:rFonts w:ascii="Times New Roman" w:hAnsi="Times New Roman"/>
          <w:i/>
          <w:sz w:val="24"/>
          <w:szCs w:val="24"/>
        </w:rPr>
        <w:t>Bacillus aryabhattai</w:t>
      </w:r>
      <w:r w:rsidRPr="00A22460">
        <w:rPr>
          <w:rFonts w:ascii="Times New Roman" w:hAnsi="Times New Roman"/>
          <w:i/>
          <w:sz w:val="24"/>
          <w:szCs w:val="24"/>
        </w:rPr>
        <w:t>, Bacillus subtilis</w:t>
      </w:r>
      <w:r w:rsidRPr="00A22460">
        <w:rPr>
          <w:rFonts w:ascii="Times New Roman" w:hAnsi="Times New Roman"/>
          <w:i/>
          <w:sz w:val="24"/>
          <w:szCs w:val="24"/>
        </w:rPr>
        <w:t>, and Trichoderma). (asperellum</w:t>
      </w:r>
      <w:r w:rsidRPr="00A22460">
        <w:rPr>
          <w:rFonts w:ascii="Times New Roman" w:hAnsi="Times New Roman"/>
          <w:i/>
          <w:sz w:val="24"/>
          <w:szCs w:val="24"/>
        </w:rPr>
        <w:t xml:space="preserve">). </w:t>
      </w:r>
      <w:r w:rsidRPr="00A22460">
        <w:rPr>
          <w:rFonts w:ascii="Times New Roman" w:hAnsi="Times New Roman"/>
          <w:sz w:val="24"/>
          <w:szCs w:val="24"/>
        </w:rPr>
        <w:t xml:space="preserve">All treatments </w:t>
      </w:r>
      <w:r>
        <w:rPr>
          <w:rFonts w:ascii="Times New Roman" w:hAnsi="Times New Roman"/>
          <w:sz w:val="24"/>
          <w:szCs w:val="24"/>
        </w:rPr>
        <w:t>involved the</w:t>
      </w:r>
      <w:r w:rsidRPr="00A22460">
        <w:rPr>
          <w:rFonts w:ascii="Times New Roman" w:hAnsi="Times New Roman"/>
          <w:sz w:val="24"/>
          <w:szCs w:val="24"/>
        </w:rPr>
        <w:t xml:space="preserve"> application of </w:t>
      </w:r>
      <w:r>
        <w:rPr>
          <w:rFonts w:ascii="Times New Roman" w:hAnsi="Times New Roman"/>
          <w:sz w:val="24"/>
          <w:szCs w:val="24"/>
        </w:rPr>
        <w:t xml:space="preserve">the </w:t>
      </w:r>
      <w:r w:rsidRPr="00A22460">
        <w:rPr>
          <w:rFonts w:ascii="Times New Roman" w:hAnsi="Times New Roman"/>
          <w:sz w:val="24"/>
          <w:szCs w:val="24"/>
        </w:rPr>
        <w:t>commercial liquid</w:t>
      </w:r>
      <w:r w:rsidRPr="00A22460">
        <w:rPr>
          <w:rFonts w:ascii="Times New Roman" w:hAnsi="Times New Roman"/>
          <w:sz w:val="24"/>
          <w:szCs w:val="24"/>
        </w:rPr>
        <w:t xml:space="preserve"> inoculant Nodumax®</w:t>
      </w:r>
      <w:r>
        <w:rPr>
          <w:rFonts w:ascii="Times New Roman" w:hAnsi="Times New Roman"/>
          <w:sz w:val="24"/>
          <w:szCs w:val="24"/>
        </w:rPr>
        <w:t>, which is</w:t>
      </w:r>
      <w:r w:rsidRPr="00A22460">
        <w:rPr>
          <w:rFonts w:ascii="Times New Roman" w:hAnsi="Times New Roman"/>
          <w:sz w:val="24"/>
          <w:szCs w:val="24"/>
        </w:rPr>
        <w:t xml:space="preserve"> based on </w:t>
      </w:r>
      <w:r w:rsidRPr="00A22460">
        <w:rPr>
          <w:rFonts w:ascii="Times New Roman" w:hAnsi="Times New Roman"/>
          <w:i/>
          <w:sz w:val="24"/>
          <w:szCs w:val="24"/>
        </w:rPr>
        <w:t>Bradyrhizobium</w:t>
      </w:r>
      <w:r w:rsidRPr="00A22460">
        <w:rPr>
          <w:rFonts w:ascii="Times New Roman" w:hAnsi="Times New Roman"/>
          <w:sz w:val="24"/>
          <w:szCs w:val="24"/>
          <w:vertAlign w:val="superscript"/>
        </w:rPr>
        <w:t>.</w:t>
      </w:r>
      <w:r w:rsidRPr="00A22460">
        <w:rPr>
          <w:rFonts w:ascii="Times New Roman" w:hAnsi="Times New Roman"/>
          <w:i/>
          <w:sz w:val="24"/>
          <w:szCs w:val="24"/>
        </w:rPr>
        <w:t xml:space="preserve"> japonicum </w:t>
      </w:r>
      <w:r w:rsidRPr="00A22460">
        <w:rPr>
          <w:rFonts w:ascii="Times New Roman" w:hAnsi="Times New Roman"/>
          <w:sz w:val="24"/>
          <w:szCs w:val="24"/>
        </w:rPr>
        <w:t>(</w:t>
      </w:r>
      <w:r w:rsidRPr="00A22460">
        <w:rPr>
          <w:rFonts w:ascii="Times New Roman" w:hAnsi="Times New Roman"/>
          <w:sz w:val="24"/>
          <w:szCs w:val="24"/>
        </w:rPr>
        <w:t xml:space="preserve">at a concentration of 7.2 </w:t>
      </w:r>
      <w:r>
        <w:rPr>
          <w:rFonts w:ascii="Times New Roman" w:hAnsi="Times New Roman"/>
          <w:sz w:val="24"/>
          <w:szCs w:val="24"/>
        </w:rPr>
        <w:t>×</w:t>
      </w:r>
      <w:r w:rsidRPr="00A22460">
        <w:rPr>
          <w:rFonts w:ascii="Times New Roman" w:hAnsi="Times New Roman"/>
          <w:sz w:val="24"/>
          <w:szCs w:val="24"/>
        </w:rPr>
        <w:t xml:space="preserve"> 10⁹ and a dose of 2 </w:t>
      </w:r>
      <w:r w:rsidRPr="00A22460">
        <w:rPr>
          <w:rFonts w:ascii="Times New Roman" w:hAnsi="Times New Roman"/>
          <w:sz w:val="24"/>
          <w:szCs w:val="24"/>
          <w:vertAlign w:val="superscript"/>
        </w:rPr>
        <w:t xml:space="preserve">mL </w:t>
      </w:r>
      <w:r w:rsidRPr="00A22460">
        <w:rPr>
          <w:rFonts w:ascii="Times New Roman" w:hAnsi="Times New Roman"/>
          <w:sz w:val="24"/>
          <w:szCs w:val="24"/>
        </w:rPr>
        <w:t>kg⁻¹ of seed).</w:t>
      </w:r>
    </w:p>
    <w:p w14:paraId="202F3CF7" w14:textId="46D0D35A" w:rsidR="007845F5"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The commercial products used were</w:t>
      </w:r>
      <w:r w:rsidRPr="00A22460">
        <w:rPr>
          <w:rFonts w:ascii="Times New Roman" w:hAnsi="Times New Roman"/>
          <w:sz w:val="24"/>
          <w:szCs w:val="24"/>
        </w:rPr>
        <w:t xml:space="preserve"> </w:t>
      </w:r>
      <w:r w:rsidRPr="00A22460">
        <w:rPr>
          <w:rFonts w:ascii="Times New Roman" w:hAnsi="Times New Roman"/>
          <w:sz w:val="24"/>
          <w:szCs w:val="24"/>
          <w:vertAlign w:val="superscript"/>
        </w:rPr>
        <w:t xml:space="preserve">Arid® </w:t>
      </w:r>
      <w:r w:rsidRPr="00A22460">
        <w:rPr>
          <w:rFonts w:ascii="Times New Roman" w:hAnsi="Times New Roman"/>
          <w:sz w:val="24"/>
          <w:szCs w:val="24"/>
        </w:rPr>
        <w:t xml:space="preserve">based on </w:t>
      </w:r>
      <w:r w:rsidRPr="00A22460">
        <w:rPr>
          <w:rFonts w:ascii="Times New Roman" w:hAnsi="Times New Roman"/>
          <w:i/>
          <w:sz w:val="24"/>
          <w:szCs w:val="24"/>
        </w:rPr>
        <w:t xml:space="preserve">Bacillus aryabhattai </w:t>
      </w:r>
      <w:r w:rsidRPr="00A22460">
        <w:rPr>
          <w:rFonts w:ascii="Times New Roman" w:hAnsi="Times New Roman"/>
          <w:sz w:val="24"/>
          <w:szCs w:val="24"/>
        </w:rPr>
        <w:t>(</w:t>
      </w:r>
      <w:r w:rsidRPr="00A22460">
        <w:rPr>
          <w:rFonts w:ascii="Times New Roman" w:hAnsi="Times New Roman"/>
          <w:sz w:val="24"/>
          <w:szCs w:val="24"/>
        </w:rPr>
        <w:t xml:space="preserve">at a dose of 2 mL kg </w:t>
      </w:r>
      <w:r w:rsidRPr="00A22460">
        <w:rPr>
          <w:rFonts w:ascii="Times New Roman" w:hAnsi="Times New Roman"/>
          <w:sz w:val="24"/>
          <w:szCs w:val="24"/>
          <w:vertAlign w:val="superscript"/>
        </w:rPr>
        <w:t xml:space="preserve">-1 </w:t>
      </w:r>
      <w:r w:rsidRPr="00A22460">
        <w:rPr>
          <w:rFonts w:ascii="Times New Roman" w:hAnsi="Times New Roman"/>
          <w:sz w:val="24"/>
          <w:szCs w:val="24"/>
        </w:rPr>
        <w:t>of seed)</w:t>
      </w:r>
      <w:r>
        <w:rPr>
          <w:rFonts w:ascii="Times New Roman" w:hAnsi="Times New Roman"/>
          <w:sz w:val="24"/>
          <w:szCs w:val="24"/>
        </w:rPr>
        <w:t>,</w:t>
      </w:r>
      <w:r w:rsidRPr="00A22460">
        <w:rPr>
          <w:rFonts w:ascii="Times New Roman" w:hAnsi="Times New Roman"/>
          <w:sz w:val="24"/>
          <w:szCs w:val="24"/>
        </w:rPr>
        <w:t xml:space="preserve"> Bactrix</w:t>
      </w:r>
      <w:r w:rsidRPr="00A22460">
        <w:rPr>
          <w:rFonts w:ascii="Times New Roman" w:hAnsi="Times New Roman"/>
          <w:sz w:val="24"/>
          <w:szCs w:val="24"/>
          <w:vertAlign w:val="superscript"/>
        </w:rPr>
        <w:t xml:space="preserve">® </w:t>
      </w:r>
      <w:r w:rsidRPr="00A22460">
        <w:rPr>
          <w:rFonts w:ascii="Times New Roman" w:hAnsi="Times New Roman"/>
          <w:sz w:val="24"/>
          <w:szCs w:val="24"/>
        </w:rPr>
        <w:t xml:space="preserve">based on </w:t>
      </w:r>
      <w:r w:rsidRPr="00A22460">
        <w:rPr>
          <w:rFonts w:ascii="Times New Roman" w:hAnsi="Times New Roman"/>
          <w:i/>
          <w:sz w:val="24"/>
          <w:szCs w:val="24"/>
        </w:rPr>
        <w:t xml:space="preserve">Bacillus subtilis </w:t>
      </w:r>
      <w:r w:rsidRPr="00A22460">
        <w:rPr>
          <w:rFonts w:ascii="Times New Roman" w:hAnsi="Times New Roman"/>
          <w:sz w:val="24"/>
          <w:szCs w:val="24"/>
        </w:rPr>
        <w:t>(</w:t>
      </w:r>
      <w:r w:rsidRPr="00A22460">
        <w:rPr>
          <w:rFonts w:ascii="Times New Roman" w:hAnsi="Times New Roman"/>
          <w:sz w:val="24"/>
          <w:szCs w:val="24"/>
        </w:rPr>
        <w:t xml:space="preserve">at a dose of 2 mL kg </w:t>
      </w:r>
      <w:r w:rsidRPr="00A22460">
        <w:rPr>
          <w:rFonts w:ascii="Times New Roman" w:hAnsi="Times New Roman"/>
          <w:sz w:val="24"/>
          <w:szCs w:val="24"/>
          <w:vertAlign w:val="superscript"/>
        </w:rPr>
        <w:t xml:space="preserve">-1 </w:t>
      </w:r>
      <w:r w:rsidRPr="00A22460">
        <w:rPr>
          <w:rFonts w:ascii="Times New Roman" w:hAnsi="Times New Roman"/>
          <w:sz w:val="24"/>
          <w:szCs w:val="24"/>
        </w:rPr>
        <w:t>of seed)</w:t>
      </w:r>
      <w:r>
        <w:rPr>
          <w:rFonts w:ascii="Times New Roman" w:hAnsi="Times New Roman"/>
          <w:sz w:val="24"/>
          <w:szCs w:val="24"/>
        </w:rPr>
        <w:t>,</w:t>
      </w:r>
      <w:r w:rsidRPr="00A22460">
        <w:rPr>
          <w:rFonts w:ascii="Times New Roman" w:hAnsi="Times New Roman"/>
          <w:sz w:val="24"/>
          <w:szCs w:val="24"/>
        </w:rPr>
        <w:t xml:space="preserve"> and Triene</w:t>
      </w:r>
      <w:r w:rsidRPr="00A22460">
        <w:rPr>
          <w:rFonts w:ascii="Times New Roman" w:hAnsi="Times New Roman"/>
          <w:sz w:val="24"/>
          <w:szCs w:val="24"/>
          <w:vertAlign w:val="superscript"/>
        </w:rPr>
        <w:t xml:space="preserve">® </w:t>
      </w:r>
      <w:r w:rsidRPr="00A22460">
        <w:rPr>
          <w:rFonts w:ascii="Times New Roman" w:hAnsi="Times New Roman"/>
          <w:sz w:val="24"/>
          <w:szCs w:val="24"/>
        </w:rPr>
        <w:t xml:space="preserve">based on </w:t>
      </w:r>
      <w:r w:rsidRPr="00A22460">
        <w:rPr>
          <w:rFonts w:ascii="Times New Roman" w:hAnsi="Times New Roman"/>
          <w:i/>
          <w:sz w:val="24"/>
          <w:szCs w:val="24"/>
        </w:rPr>
        <w:t xml:space="preserve">Trichoderma asperellum </w:t>
      </w:r>
      <w:r w:rsidRPr="00A22460">
        <w:rPr>
          <w:rFonts w:ascii="Times New Roman" w:hAnsi="Times New Roman"/>
          <w:sz w:val="24"/>
          <w:szCs w:val="24"/>
        </w:rPr>
        <w:t>(</w:t>
      </w:r>
      <w:r w:rsidRPr="00A22460">
        <w:rPr>
          <w:rFonts w:ascii="Times New Roman" w:hAnsi="Times New Roman"/>
          <w:sz w:val="24"/>
          <w:szCs w:val="24"/>
        </w:rPr>
        <w:t xml:space="preserve">at a dose of 2 mL kg </w:t>
      </w:r>
      <w:r w:rsidRPr="00A22460">
        <w:rPr>
          <w:rFonts w:ascii="Times New Roman" w:hAnsi="Times New Roman"/>
          <w:sz w:val="24"/>
          <w:szCs w:val="24"/>
          <w:vertAlign w:val="superscript"/>
        </w:rPr>
        <w:t xml:space="preserve">-1 </w:t>
      </w:r>
      <w:r w:rsidRPr="00A22460">
        <w:rPr>
          <w:rFonts w:ascii="Times New Roman" w:hAnsi="Times New Roman"/>
          <w:sz w:val="24"/>
          <w:szCs w:val="24"/>
        </w:rPr>
        <w:t>of seed).</w:t>
      </w:r>
    </w:p>
    <w:p w14:paraId="4F428F1F" w14:textId="03FBA7DE" w:rsidR="007845F5" w:rsidRPr="00A22460" w:rsidRDefault="000C7E7A" w:rsidP="00AA5D66">
      <w:pPr>
        <w:spacing w:after="0"/>
        <w:ind w:firstLine="709"/>
        <w:jc w:val="both"/>
        <w:rPr>
          <w:rFonts w:ascii="Times New Roman" w:hAnsi="Times New Roman"/>
          <w:sz w:val="24"/>
          <w:szCs w:val="24"/>
          <w:u w:val="single"/>
        </w:rPr>
      </w:pPr>
      <w:r w:rsidRPr="00A22460">
        <w:rPr>
          <w:rFonts w:ascii="Times New Roman" w:hAnsi="Times New Roman"/>
          <w:sz w:val="24"/>
          <w:szCs w:val="24"/>
        </w:rPr>
        <w:t xml:space="preserve">The treatments involving biostimulant applications </w:t>
      </w:r>
      <w:r>
        <w:rPr>
          <w:rFonts w:ascii="Times New Roman" w:hAnsi="Times New Roman"/>
          <w:sz w:val="24"/>
          <w:szCs w:val="24"/>
        </w:rPr>
        <w:t>involved</w:t>
      </w:r>
      <w:r w:rsidRPr="00A22460">
        <w:rPr>
          <w:rFonts w:ascii="Times New Roman" w:hAnsi="Times New Roman"/>
          <w:sz w:val="24"/>
          <w:szCs w:val="24"/>
        </w:rPr>
        <w:t xml:space="preserve"> a dose of a biostimulant formula</w:t>
      </w:r>
      <w:r w:rsidRPr="00A22460">
        <w:rPr>
          <w:rFonts w:ascii="Times New Roman" w:hAnsi="Times New Roman"/>
          <w:sz w:val="24"/>
          <w:szCs w:val="24"/>
        </w:rPr>
        <w:t>tion via seed treatment based on algae extract (</w:t>
      </w:r>
      <w:r w:rsidRPr="00A22460">
        <w:rPr>
          <w:rFonts w:ascii="Times New Roman" w:hAnsi="Times New Roman"/>
          <w:i/>
          <w:sz w:val="24"/>
          <w:szCs w:val="24"/>
        </w:rPr>
        <w:t>Ascophyllum). nodusum + Kappaphycus alvarezii</w:t>
      </w:r>
      <w:r w:rsidRPr="00A22460">
        <w:rPr>
          <w:rFonts w:ascii="Times New Roman" w:hAnsi="Times New Roman"/>
          <w:sz w:val="24"/>
          <w:szCs w:val="24"/>
        </w:rPr>
        <w:t xml:space="preserve">) + amino acid complex containing </w:t>
      </w:r>
      <w:r>
        <w:rPr>
          <w:rFonts w:ascii="Times New Roman" w:hAnsi="Times New Roman"/>
          <w:sz w:val="24"/>
          <w:szCs w:val="24"/>
        </w:rPr>
        <w:t>proline</w:t>
      </w:r>
      <w:r w:rsidRPr="00A22460">
        <w:rPr>
          <w:rFonts w:ascii="Times New Roman" w:hAnsi="Times New Roman"/>
          <w:sz w:val="24"/>
          <w:szCs w:val="24"/>
        </w:rPr>
        <w:t xml:space="preserve"> + arginine</w:t>
      </w:r>
      <w:r w:rsidRPr="00A22460">
        <w:rPr>
          <w:rFonts w:ascii="Times New Roman" w:hAnsi="Times New Roman"/>
          <w:sz w:val="24"/>
          <w:szCs w:val="24"/>
        </w:rPr>
        <w:t xml:space="preserve"> at a dose of 2 mL kg </w:t>
      </w:r>
      <w:r w:rsidRPr="00A22460">
        <w:rPr>
          <w:rFonts w:ascii="Times New Roman" w:hAnsi="Times New Roman"/>
          <w:sz w:val="24"/>
          <w:szCs w:val="24"/>
          <w:vertAlign w:val="superscript"/>
        </w:rPr>
        <w:t xml:space="preserve">-1 </w:t>
      </w:r>
      <w:r w:rsidRPr="00A22460">
        <w:rPr>
          <w:rFonts w:ascii="Times New Roman" w:hAnsi="Times New Roman"/>
          <w:sz w:val="24"/>
          <w:szCs w:val="24"/>
        </w:rPr>
        <w:t>of seed.</w:t>
      </w:r>
    </w:p>
    <w:p w14:paraId="39C5F0F4" w14:textId="68639722" w:rsidR="000A312E" w:rsidRDefault="000C7E7A" w:rsidP="00AA5D66">
      <w:pPr>
        <w:spacing w:after="0"/>
        <w:ind w:firstLine="709"/>
        <w:jc w:val="both"/>
        <w:rPr>
          <w:rFonts w:ascii="Times New Roman" w:hAnsi="Times New Roman"/>
          <w:sz w:val="24"/>
          <w:szCs w:val="24"/>
        </w:rPr>
        <w:sectPr w:rsidR="000A312E" w:rsidSect="00665729">
          <w:headerReference w:type="first" r:id="rId15"/>
          <w:footerReference w:type="first" r:id="rId16"/>
          <w:type w:val="continuous"/>
          <w:pgSz w:w="11906" w:h="16838"/>
          <w:pgMar w:top="1701" w:right="1134" w:bottom="1701" w:left="1701" w:header="709" w:footer="709" w:gutter="0"/>
          <w:cols w:num="2" w:space="567"/>
          <w:titlePg/>
          <w:docGrid w:linePitch="360"/>
        </w:sectPr>
      </w:pPr>
      <w:r w:rsidRPr="00A22460">
        <w:rPr>
          <w:rFonts w:ascii="Times New Roman" w:hAnsi="Times New Roman"/>
          <w:sz w:val="24"/>
          <w:szCs w:val="24"/>
        </w:rPr>
        <w:t xml:space="preserve">The soil water retention capacity (field capacity - FC) was determined by weighing all </w:t>
      </w:r>
      <w:r>
        <w:rPr>
          <w:rFonts w:ascii="Times New Roman" w:hAnsi="Times New Roman"/>
          <w:sz w:val="24"/>
          <w:szCs w:val="24"/>
        </w:rPr>
        <w:t xml:space="preserve">the </w:t>
      </w:r>
      <w:r w:rsidRPr="00A22460">
        <w:rPr>
          <w:rFonts w:ascii="Times New Roman" w:hAnsi="Times New Roman"/>
          <w:sz w:val="24"/>
          <w:szCs w:val="24"/>
        </w:rPr>
        <w:t xml:space="preserve">pots with dry soil </w:t>
      </w:r>
      <w:r w:rsidRPr="00A22460">
        <w:rPr>
          <w:rFonts w:ascii="Times New Roman" w:hAnsi="Times New Roman"/>
          <w:sz w:val="24"/>
          <w:szCs w:val="24"/>
        </w:rPr>
        <w:t xml:space="preserve">after waterlogging and subsequent drainage. The amount of water to be applied in each treatment was controlled by daily weighing of the </w:t>
      </w:r>
      <w:r w:rsidRPr="00A22460">
        <w:rPr>
          <w:rFonts w:ascii="Times New Roman" w:hAnsi="Times New Roman"/>
          <w:sz w:val="24"/>
          <w:szCs w:val="24"/>
        </w:rPr>
        <w:t>pots using a portable electronic scale, and the water lost through evapotranspiration was replenished until the pot weight reached the predetermined value (gravimetric method). The data on water replacement depth applied during the trial are described in T</w:t>
      </w:r>
      <w:r w:rsidRPr="00A22460">
        <w:rPr>
          <w:rFonts w:ascii="Times New Roman" w:hAnsi="Times New Roman"/>
          <w:sz w:val="24"/>
          <w:szCs w:val="24"/>
        </w:rPr>
        <w:t>able 2.</w:t>
      </w:r>
    </w:p>
    <w:p w14:paraId="69F3E31B" w14:textId="719D4751" w:rsidR="00CC44AC" w:rsidRPr="00A22460" w:rsidRDefault="00CC44AC" w:rsidP="00AA5D66">
      <w:pPr>
        <w:spacing w:after="0"/>
        <w:ind w:firstLine="709"/>
        <w:jc w:val="both"/>
        <w:rPr>
          <w:rFonts w:ascii="Times New Roman" w:hAnsi="Times New Roman"/>
          <w:sz w:val="24"/>
          <w:szCs w:val="24"/>
        </w:rPr>
      </w:pPr>
    </w:p>
    <w:p w14:paraId="7FE5CBA7" w14:textId="77777777" w:rsidR="000037A5" w:rsidRDefault="000037A5" w:rsidP="007E492C">
      <w:pPr>
        <w:spacing w:after="0"/>
        <w:ind w:left="992" w:hanging="992"/>
        <w:jc w:val="both"/>
        <w:rPr>
          <w:rFonts w:ascii="Times New Roman" w:hAnsi="Times New Roman"/>
          <w:b/>
          <w:sz w:val="24"/>
          <w:szCs w:val="24"/>
        </w:rPr>
      </w:pPr>
    </w:p>
    <w:p w14:paraId="239294BF" w14:textId="77777777" w:rsidR="000037A5" w:rsidRDefault="000037A5" w:rsidP="007E492C">
      <w:pPr>
        <w:spacing w:after="0"/>
        <w:ind w:left="992" w:hanging="992"/>
        <w:jc w:val="both"/>
        <w:rPr>
          <w:rFonts w:ascii="Times New Roman" w:hAnsi="Times New Roman"/>
          <w:b/>
          <w:sz w:val="24"/>
          <w:szCs w:val="24"/>
        </w:rPr>
      </w:pPr>
    </w:p>
    <w:p w14:paraId="2C8BCFE6" w14:textId="77777777" w:rsidR="000037A5" w:rsidRDefault="000037A5" w:rsidP="007E492C">
      <w:pPr>
        <w:spacing w:after="0"/>
        <w:ind w:left="992" w:hanging="992"/>
        <w:jc w:val="both"/>
        <w:rPr>
          <w:rFonts w:ascii="Times New Roman" w:hAnsi="Times New Roman"/>
          <w:b/>
          <w:sz w:val="24"/>
          <w:szCs w:val="24"/>
        </w:rPr>
      </w:pPr>
    </w:p>
    <w:p w14:paraId="219DA2E1" w14:textId="77777777" w:rsidR="000037A5" w:rsidRDefault="000037A5" w:rsidP="007E492C">
      <w:pPr>
        <w:spacing w:after="0"/>
        <w:ind w:left="992" w:hanging="992"/>
        <w:jc w:val="both"/>
        <w:rPr>
          <w:rFonts w:ascii="Times New Roman" w:hAnsi="Times New Roman"/>
          <w:b/>
          <w:sz w:val="24"/>
          <w:szCs w:val="24"/>
        </w:rPr>
      </w:pPr>
    </w:p>
    <w:p w14:paraId="6483DBF8" w14:textId="0AB37509" w:rsidR="00CC44AC" w:rsidRPr="00A22460" w:rsidRDefault="000C7E7A" w:rsidP="007E492C">
      <w:pPr>
        <w:spacing w:after="0"/>
        <w:ind w:left="992" w:hanging="992"/>
        <w:jc w:val="both"/>
        <w:rPr>
          <w:rFonts w:ascii="Times New Roman" w:hAnsi="Times New Roman"/>
          <w:sz w:val="24"/>
          <w:szCs w:val="24"/>
        </w:rPr>
      </w:pPr>
      <w:r w:rsidRPr="00A22460">
        <w:rPr>
          <w:rFonts w:ascii="Times New Roman" w:hAnsi="Times New Roman"/>
          <w:b/>
          <w:sz w:val="24"/>
          <w:szCs w:val="24"/>
        </w:rPr>
        <w:lastRenderedPageBreak/>
        <w:t xml:space="preserve">Table 2. </w:t>
      </w:r>
      <w:r w:rsidRPr="00A22460">
        <w:rPr>
          <w:rFonts w:ascii="Times New Roman" w:hAnsi="Times New Roman"/>
          <w:sz w:val="24"/>
          <w:szCs w:val="24"/>
        </w:rPr>
        <w:t xml:space="preserve">Chemical and granulometric analysis of the soil collected for use in </w:t>
      </w:r>
      <w:r w:rsidRPr="00A22460">
        <w:rPr>
          <w:rFonts w:ascii="Times New Roman" w:hAnsi="Times New Roman"/>
          <w:sz w:val="24"/>
          <w:szCs w:val="24"/>
        </w:rPr>
        <w:t>the trial, 2024 crop season, Rio Verde – GO</w:t>
      </w:r>
    </w:p>
    <w:tbl>
      <w:tblPr>
        <w:tblW w:w="8647" w:type="dxa"/>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029"/>
        <w:gridCol w:w="636"/>
        <w:gridCol w:w="636"/>
        <w:gridCol w:w="963"/>
        <w:gridCol w:w="1231"/>
        <w:gridCol w:w="1146"/>
        <w:gridCol w:w="1432"/>
        <w:gridCol w:w="1574"/>
      </w:tblGrid>
      <w:tr w:rsidR="0035476A" w14:paraId="0BB98B99" w14:textId="77777777" w:rsidTr="000A312E">
        <w:trPr>
          <w:jc w:val="center"/>
        </w:trPr>
        <w:tc>
          <w:tcPr>
            <w:tcW w:w="0" w:type="auto"/>
            <w:vMerge w:val="restart"/>
            <w:tcBorders>
              <w:top w:val="single" w:sz="4" w:space="0" w:color="000000"/>
              <w:right w:val="nil"/>
            </w:tcBorders>
            <w:vAlign w:val="center"/>
          </w:tcPr>
          <w:p w14:paraId="10E7C17E" w14:textId="28B479CC"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 xml:space="preserve">HR </w:t>
            </w:r>
            <w:r w:rsidR="00ED47AA" w:rsidRPr="007E492C">
              <w:rPr>
                <w:rFonts w:ascii="Times New Roman" w:eastAsia="Times New Roman" w:hAnsi="Times New Roman"/>
                <w:b/>
                <w:bCs/>
                <w:sz w:val="24"/>
                <w:szCs w:val="24"/>
                <w:vertAlign w:val="superscript"/>
                <w:lang w:eastAsia="pt-BR"/>
              </w:rPr>
              <w:t>*</w:t>
            </w:r>
          </w:p>
        </w:tc>
        <w:tc>
          <w:tcPr>
            <w:tcW w:w="0" w:type="auto"/>
            <w:gridSpan w:val="2"/>
            <w:tcBorders>
              <w:top w:val="single" w:sz="4" w:space="0" w:color="000000"/>
              <w:left w:val="nil"/>
              <w:bottom w:val="single" w:sz="4" w:space="0" w:color="000000"/>
              <w:right w:val="nil"/>
            </w:tcBorders>
            <w:vAlign w:val="center"/>
          </w:tcPr>
          <w:p w14:paraId="25F6B34D" w14:textId="7280C8DF"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 xml:space="preserve">CC </w:t>
            </w:r>
            <w:r w:rsidR="00ED47AA" w:rsidRPr="007E492C">
              <w:rPr>
                <w:rFonts w:ascii="Times New Roman" w:eastAsia="Times New Roman" w:hAnsi="Times New Roman"/>
                <w:b/>
                <w:bCs/>
                <w:sz w:val="24"/>
                <w:szCs w:val="24"/>
                <w:vertAlign w:val="superscript"/>
                <w:lang w:eastAsia="pt-BR"/>
              </w:rPr>
              <w:t>**</w:t>
            </w:r>
          </w:p>
        </w:tc>
        <w:tc>
          <w:tcPr>
            <w:tcW w:w="6287" w:type="dxa"/>
            <w:gridSpan w:val="5"/>
            <w:tcBorders>
              <w:top w:val="single" w:sz="4" w:space="0" w:color="000000"/>
              <w:left w:val="nil"/>
              <w:bottom w:val="single" w:sz="4" w:space="0" w:color="000000"/>
            </w:tcBorders>
            <w:vAlign w:val="center"/>
          </w:tcPr>
          <w:p w14:paraId="0449511E"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Full blade</w:t>
            </w:r>
          </w:p>
        </w:tc>
      </w:tr>
      <w:tr w:rsidR="0035476A" w14:paraId="64D7600B" w14:textId="77777777" w:rsidTr="000A312E">
        <w:trPr>
          <w:jc w:val="center"/>
        </w:trPr>
        <w:tc>
          <w:tcPr>
            <w:tcW w:w="0" w:type="auto"/>
            <w:vMerge/>
            <w:tcBorders>
              <w:top w:val="single" w:sz="4" w:space="0" w:color="000000"/>
              <w:bottom w:val="single" w:sz="4" w:space="0" w:color="000000"/>
              <w:right w:val="nil"/>
            </w:tcBorders>
            <w:vAlign w:val="center"/>
          </w:tcPr>
          <w:p w14:paraId="682D19B0" w14:textId="77777777" w:rsidR="00D7350A" w:rsidRPr="007E492C" w:rsidRDefault="00D7350A" w:rsidP="00AA5D66">
            <w:pPr>
              <w:widowControl w:val="0"/>
              <w:pBdr>
                <w:top w:val="nil"/>
                <w:left w:val="nil"/>
                <w:bottom w:val="nil"/>
                <w:right w:val="nil"/>
                <w:between w:val="nil"/>
              </w:pBdr>
              <w:suppressAutoHyphens w:val="0"/>
              <w:spacing w:after="0"/>
              <w:jc w:val="center"/>
              <w:rPr>
                <w:rFonts w:ascii="Times New Roman" w:eastAsia="Times New Roman" w:hAnsi="Times New Roman"/>
                <w:b/>
                <w:bCs/>
                <w:sz w:val="24"/>
                <w:szCs w:val="24"/>
                <w:lang w:eastAsia="pt-BR"/>
              </w:rPr>
            </w:pPr>
          </w:p>
        </w:tc>
        <w:tc>
          <w:tcPr>
            <w:tcW w:w="0" w:type="auto"/>
            <w:tcBorders>
              <w:top w:val="single" w:sz="4" w:space="0" w:color="000000"/>
              <w:left w:val="nil"/>
              <w:bottom w:val="single" w:sz="4" w:space="0" w:color="000000"/>
            </w:tcBorders>
            <w:vAlign w:val="center"/>
          </w:tcPr>
          <w:p w14:paraId="253F5C1E"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L</w:t>
            </w:r>
          </w:p>
        </w:tc>
        <w:tc>
          <w:tcPr>
            <w:tcW w:w="0" w:type="auto"/>
            <w:tcBorders>
              <w:top w:val="single" w:sz="4" w:space="0" w:color="000000"/>
              <w:bottom w:val="single" w:sz="4" w:space="0" w:color="000000"/>
              <w:right w:val="nil"/>
            </w:tcBorders>
            <w:vAlign w:val="center"/>
          </w:tcPr>
          <w:p w14:paraId="0ABDA2F3"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w:t>
            </w:r>
          </w:p>
        </w:tc>
        <w:tc>
          <w:tcPr>
            <w:tcW w:w="0" w:type="auto"/>
            <w:tcBorders>
              <w:top w:val="single" w:sz="4" w:space="0" w:color="000000"/>
              <w:left w:val="nil"/>
              <w:bottom w:val="single" w:sz="4" w:space="0" w:color="000000"/>
            </w:tcBorders>
            <w:vAlign w:val="center"/>
          </w:tcPr>
          <w:p w14:paraId="2820F2A9"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 xml:space="preserve">L day </w:t>
            </w:r>
            <w:r w:rsidRPr="007E492C">
              <w:rPr>
                <w:rFonts w:ascii="Times New Roman" w:eastAsia="Times New Roman" w:hAnsi="Times New Roman"/>
                <w:b/>
                <w:bCs/>
                <w:sz w:val="24"/>
                <w:szCs w:val="24"/>
                <w:vertAlign w:val="superscript"/>
                <w:lang w:eastAsia="pt-BR"/>
              </w:rPr>
              <w:t>-1</w:t>
            </w:r>
          </w:p>
        </w:tc>
        <w:tc>
          <w:tcPr>
            <w:tcW w:w="0" w:type="auto"/>
            <w:tcBorders>
              <w:top w:val="single" w:sz="4" w:space="0" w:color="000000"/>
              <w:bottom w:val="single" w:sz="4" w:space="0" w:color="000000"/>
            </w:tcBorders>
            <w:vAlign w:val="center"/>
          </w:tcPr>
          <w:p w14:paraId="130A0195"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 xml:space="preserve">L month </w:t>
            </w:r>
            <w:r w:rsidRPr="007E492C">
              <w:rPr>
                <w:rFonts w:ascii="Times New Roman" w:eastAsia="Times New Roman" w:hAnsi="Times New Roman"/>
                <w:b/>
                <w:bCs/>
                <w:sz w:val="24"/>
                <w:szCs w:val="24"/>
                <w:vertAlign w:val="superscript"/>
                <w:lang w:eastAsia="pt-BR"/>
              </w:rPr>
              <w:t>-1</w:t>
            </w:r>
          </w:p>
        </w:tc>
        <w:tc>
          <w:tcPr>
            <w:tcW w:w="0" w:type="auto"/>
            <w:tcBorders>
              <w:top w:val="single" w:sz="4" w:space="0" w:color="000000"/>
              <w:bottom w:val="single" w:sz="4" w:space="0" w:color="000000"/>
            </w:tcBorders>
            <w:vAlign w:val="center"/>
          </w:tcPr>
          <w:p w14:paraId="01EB6FD9"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 xml:space="preserve">mm day </w:t>
            </w:r>
            <w:r w:rsidRPr="007E492C">
              <w:rPr>
                <w:rFonts w:ascii="Times New Roman" w:eastAsia="Times New Roman" w:hAnsi="Times New Roman"/>
                <w:b/>
                <w:bCs/>
                <w:sz w:val="24"/>
                <w:szCs w:val="24"/>
                <w:vertAlign w:val="superscript"/>
                <w:lang w:eastAsia="pt-BR"/>
              </w:rPr>
              <w:t>-1</w:t>
            </w:r>
          </w:p>
        </w:tc>
        <w:tc>
          <w:tcPr>
            <w:tcW w:w="0" w:type="auto"/>
            <w:tcBorders>
              <w:top w:val="single" w:sz="4" w:space="0" w:color="000000"/>
              <w:bottom w:val="single" w:sz="4" w:space="0" w:color="000000"/>
            </w:tcBorders>
            <w:vAlign w:val="center"/>
          </w:tcPr>
          <w:p w14:paraId="402E8C95"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 xml:space="preserve">mm month </w:t>
            </w:r>
            <w:r w:rsidRPr="007E492C">
              <w:rPr>
                <w:rFonts w:ascii="Times New Roman" w:eastAsia="Times New Roman" w:hAnsi="Times New Roman"/>
                <w:b/>
                <w:bCs/>
                <w:sz w:val="24"/>
                <w:szCs w:val="24"/>
                <w:vertAlign w:val="superscript"/>
                <w:lang w:eastAsia="pt-BR"/>
              </w:rPr>
              <w:t>-1</w:t>
            </w:r>
          </w:p>
        </w:tc>
        <w:tc>
          <w:tcPr>
            <w:tcW w:w="1574" w:type="dxa"/>
            <w:tcBorders>
              <w:top w:val="single" w:sz="4" w:space="0" w:color="000000"/>
              <w:bottom w:val="single" w:sz="4" w:space="0" w:color="000000"/>
            </w:tcBorders>
            <w:vAlign w:val="center"/>
          </w:tcPr>
          <w:p w14:paraId="54D4052D" w14:textId="77777777" w:rsidR="00D7350A" w:rsidRPr="007E492C" w:rsidRDefault="000C7E7A" w:rsidP="00AA5D66">
            <w:pPr>
              <w:suppressAutoHyphens w:val="0"/>
              <w:spacing w:after="0"/>
              <w:jc w:val="center"/>
              <w:rPr>
                <w:rFonts w:ascii="Times New Roman" w:eastAsia="Times New Roman" w:hAnsi="Times New Roman"/>
                <w:b/>
                <w:bCs/>
                <w:sz w:val="24"/>
                <w:szCs w:val="24"/>
                <w:lang w:eastAsia="pt-BR"/>
              </w:rPr>
            </w:pPr>
            <w:r w:rsidRPr="007E492C">
              <w:rPr>
                <w:rFonts w:ascii="Times New Roman" w:eastAsia="Times New Roman" w:hAnsi="Times New Roman"/>
                <w:b/>
                <w:bCs/>
                <w:sz w:val="24"/>
                <w:szCs w:val="24"/>
                <w:lang w:eastAsia="pt-BR"/>
              </w:rPr>
              <w:t xml:space="preserve">mm cycle </w:t>
            </w:r>
            <w:r w:rsidRPr="007E492C">
              <w:rPr>
                <w:rFonts w:ascii="Times New Roman" w:eastAsia="Times New Roman" w:hAnsi="Times New Roman"/>
                <w:b/>
                <w:bCs/>
                <w:sz w:val="24"/>
                <w:szCs w:val="24"/>
                <w:vertAlign w:val="superscript"/>
                <w:lang w:eastAsia="pt-BR"/>
              </w:rPr>
              <w:t>-1</w:t>
            </w:r>
          </w:p>
        </w:tc>
      </w:tr>
      <w:tr w:rsidR="0035476A" w14:paraId="5AB2967B" w14:textId="77777777" w:rsidTr="000A312E">
        <w:trPr>
          <w:jc w:val="center"/>
        </w:trPr>
        <w:tc>
          <w:tcPr>
            <w:tcW w:w="0" w:type="auto"/>
            <w:tcBorders>
              <w:top w:val="single" w:sz="4" w:space="0" w:color="000000"/>
              <w:right w:val="nil"/>
            </w:tcBorders>
            <w:vAlign w:val="center"/>
          </w:tcPr>
          <w:p w14:paraId="358C77E3"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25%</w:t>
            </w:r>
          </w:p>
        </w:tc>
        <w:tc>
          <w:tcPr>
            <w:tcW w:w="0" w:type="auto"/>
            <w:tcBorders>
              <w:top w:val="single" w:sz="4" w:space="0" w:color="000000"/>
              <w:left w:val="nil"/>
              <w:right w:val="nil"/>
            </w:tcBorders>
            <w:vAlign w:val="center"/>
          </w:tcPr>
          <w:p w14:paraId="68E01CE6"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0.35</w:t>
            </w:r>
          </w:p>
        </w:tc>
        <w:tc>
          <w:tcPr>
            <w:tcW w:w="0" w:type="auto"/>
            <w:tcBorders>
              <w:top w:val="single" w:sz="4" w:space="0" w:color="000000"/>
              <w:left w:val="nil"/>
              <w:right w:val="nil"/>
            </w:tcBorders>
            <w:vAlign w:val="center"/>
          </w:tcPr>
          <w:p w14:paraId="78C190CC"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7</w:t>
            </w:r>
          </w:p>
        </w:tc>
        <w:tc>
          <w:tcPr>
            <w:tcW w:w="0" w:type="auto"/>
            <w:tcBorders>
              <w:top w:val="single" w:sz="4" w:space="0" w:color="000000"/>
              <w:left w:val="nil"/>
            </w:tcBorders>
            <w:vAlign w:val="center"/>
          </w:tcPr>
          <w:p w14:paraId="34DCDBDE"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0.125</w:t>
            </w:r>
          </w:p>
        </w:tc>
        <w:tc>
          <w:tcPr>
            <w:tcW w:w="0" w:type="auto"/>
            <w:tcBorders>
              <w:top w:val="single" w:sz="4" w:space="0" w:color="000000"/>
            </w:tcBorders>
            <w:vAlign w:val="center"/>
          </w:tcPr>
          <w:p w14:paraId="17EBB3EF"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9</w:t>
            </w:r>
          </w:p>
        </w:tc>
        <w:tc>
          <w:tcPr>
            <w:tcW w:w="0" w:type="auto"/>
            <w:tcBorders>
              <w:top w:val="single" w:sz="4" w:space="0" w:color="000000"/>
            </w:tcBorders>
            <w:vAlign w:val="center"/>
          </w:tcPr>
          <w:p w14:paraId="48629AF6"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2.5</w:t>
            </w:r>
          </w:p>
        </w:tc>
        <w:tc>
          <w:tcPr>
            <w:tcW w:w="0" w:type="auto"/>
            <w:tcBorders>
              <w:top w:val="single" w:sz="4" w:space="0" w:color="000000"/>
            </w:tcBorders>
            <w:vAlign w:val="center"/>
          </w:tcPr>
          <w:p w14:paraId="09DF9F9E"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75</w:t>
            </w:r>
          </w:p>
        </w:tc>
        <w:tc>
          <w:tcPr>
            <w:tcW w:w="1574" w:type="dxa"/>
            <w:tcBorders>
              <w:top w:val="single" w:sz="4" w:space="0" w:color="000000"/>
            </w:tcBorders>
            <w:vAlign w:val="center"/>
          </w:tcPr>
          <w:p w14:paraId="62FB387A"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250</w:t>
            </w:r>
          </w:p>
        </w:tc>
      </w:tr>
      <w:tr w:rsidR="0035476A" w14:paraId="61DB3E66" w14:textId="77777777" w:rsidTr="000A312E">
        <w:trPr>
          <w:jc w:val="center"/>
        </w:trPr>
        <w:tc>
          <w:tcPr>
            <w:tcW w:w="0" w:type="auto"/>
            <w:tcBorders>
              <w:right w:val="nil"/>
            </w:tcBorders>
            <w:vAlign w:val="center"/>
          </w:tcPr>
          <w:p w14:paraId="1043D7AF"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50%</w:t>
            </w:r>
          </w:p>
        </w:tc>
        <w:tc>
          <w:tcPr>
            <w:tcW w:w="0" w:type="auto"/>
            <w:tcBorders>
              <w:left w:val="nil"/>
              <w:right w:val="nil"/>
            </w:tcBorders>
            <w:vAlign w:val="center"/>
          </w:tcPr>
          <w:p w14:paraId="15B616BD"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0.70</w:t>
            </w:r>
          </w:p>
        </w:tc>
        <w:tc>
          <w:tcPr>
            <w:tcW w:w="0" w:type="auto"/>
            <w:tcBorders>
              <w:left w:val="nil"/>
              <w:right w:val="nil"/>
            </w:tcBorders>
            <w:vAlign w:val="center"/>
          </w:tcPr>
          <w:p w14:paraId="0593130D"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14</w:t>
            </w:r>
          </w:p>
        </w:tc>
        <w:tc>
          <w:tcPr>
            <w:tcW w:w="0" w:type="auto"/>
            <w:tcBorders>
              <w:left w:val="nil"/>
            </w:tcBorders>
            <w:vAlign w:val="center"/>
          </w:tcPr>
          <w:p w14:paraId="764E8AA6"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0.250</w:t>
            </w:r>
          </w:p>
        </w:tc>
        <w:tc>
          <w:tcPr>
            <w:tcW w:w="0" w:type="auto"/>
            <w:vAlign w:val="center"/>
          </w:tcPr>
          <w:p w14:paraId="3E29F399"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18</w:t>
            </w:r>
          </w:p>
        </w:tc>
        <w:tc>
          <w:tcPr>
            <w:tcW w:w="0" w:type="auto"/>
            <w:vAlign w:val="center"/>
          </w:tcPr>
          <w:p w14:paraId="6A7300A2"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5.0</w:t>
            </w:r>
          </w:p>
        </w:tc>
        <w:tc>
          <w:tcPr>
            <w:tcW w:w="0" w:type="auto"/>
            <w:vAlign w:val="center"/>
          </w:tcPr>
          <w:p w14:paraId="58EC2EB3"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150</w:t>
            </w:r>
          </w:p>
        </w:tc>
        <w:tc>
          <w:tcPr>
            <w:tcW w:w="1574" w:type="dxa"/>
            <w:vAlign w:val="center"/>
          </w:tcPr>
          <w:p w14:paraId="77C87FC9"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500</w:t>
            </w:r>
          </w:p>
        </w:tc>
      </w:tr>
      <w:tr w:rsidR="0035476A" w14:paraId="34E8C643" w14:textId="77777777" w:rsidTr="000A312E">
        <w:trPr>
          <w:jc w:val="center"/>
        </w:trPr>
        <w:tc>
          <w:tcPr>
            <w:tcW w:w="0" w:type="auto"/>
            <w:tcBorders>
              <w:right w:val="nil"/>
            </w:tcBorders>
            <w:vAlign w:val="center"/>
          </w:tcPr>
          <w:p w14:paraId="32F5BCFA"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75%</w:t>
            </w:r>
          </w:p>
        </w:tc>
        <w:tc>
          <w:tcPr>
            <w:tcW w:w="0" w:type="auto"/>
            <w:tcBorders>
              <w:left w:val="nil"/>
              <w:right w:val="nil"/>
            </w:tcBorders>
            <w:vAlign w:val="center"/>
          </w:tcPr>
          <w:p w14:paraId="185F8835"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1.05</w:t>
            </w:r>
          </w:p>
        </w:tc>
        <w:tc>
          <w:tcPr>
            <w:tcW w:w="0" w:type="auto"/>
            <w:tcBorders>
              <w:left w:val="nil"/>
              <w:right w:val="nil"/>
            </w:tcBorders>
            <w:vAlign w:val="center"/>
          </w:tcPr>
          <w:p w14:paraId="23F91460"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21</w:t>
            </w:r>
          </w:p>
        </w:tc>
        <w:tc>
          <w:tcPr>
            <w:tcW w:w="0" w:type="auto"/>
            <w:tcBorders>
              <w:left w:val="nil"/>
            </w:tcBorders>
            <w:vAlign w:val="center"/>
          </w:tcPr>
          <w:p w14:paraId="258F666B"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0.375</w:t>
            </w:r>
          </w:p>
        </w:tc>
        <w:tc>
          <w:tcPr>
            <w:tcW w:w="0" w:type="auto"/>
            <w:vAlign w:val="center"/>
          </w:tcPr>
          <w:p w14:paraId="0958CB8D"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27</w:t>
            </w:r>
          </w:p>
        </w:tc>
        <w:tc>
          <w:tcPr>
            <w:tcW w:w="0" w:type="auto"/>
            <w:vAlign w:val="center"/>
          </w:tcPr>
          <w:p w14:paraId="2E8587F0"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7.5</w:t>
            </w:r>
          </w:p>
        </w:tc>
        <w:tc>
          <w:tcPr>
            <w:tcW w:w="0" w:type="auto"/>
            <w:vAlign w:val="center"/>
          </w:tcPr>
          <w:p w14:paraId="53BCC001"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225</w:t>
            </w:r>
          </w:p>
        </w:tc>
        <w:tc>
          <w:tcPr>
            <w:tcW w:w="1574" w:type="dxa"/>
            <w:vAlign w:val="center"/>
          </w:tcPr>
          <w:p w14:paraId="0B1EBA96"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750</w:t>
            </w:r>
          </w:p>
        </w:tc>
      </w:tr>
      <w:tr w:rsidR="0035476A" w14:paraId="59CCD298" w14:textId="77777777" w:rsidTr="000A312E">
        <w:trPr>
          <w:jc w:val="center"/>
        </w:trPr>
        <w:tc>
          <w:tcPr>
            <w:tcW w:w="0" w:type="auto"/>
            <w:tcBorders>
              <w:bottom w:val="single" w:sz="4" w:space="0" w:color="000000"/>
              <w:right w:val="nil"/>
            </w:tcBorders>
            <w:vAlign w:val="center"/>
          </w:tcPr>
          <w:p w14:paraId="610AD3E7"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100%</w:t>
            </w:r>
          </w:p>
        </w:tc>
        <w:tc>
          <w:tcPr>
            <w:tcW w:w="0" w:type="auto"/>
            <w:tcBorders>
              <w:left w:val="nil"/>
              <w:bottom w:val="single" w:sz="4" w:space="0" w:color="000000"/>
              <w:right w:val="nil"/>
            </w:tcBorders>
            <w:vAlign w:val="center"/>
          </w:tcPr>
          <w:p w14:paraId="77701D68"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1.40</w:t>
            </w:r>
          </w:p>
        </w:tc>
        <w:tc>
          <w:tcPr>
            <w:tcW w:w="0" w:type="auto"/>
            <w:tcBorders>
              <w:left w:val="nil"/>
              <w:bottom w:val="single" w:sz="4" w:space="0" w:color="000000"/>
              <w:right w:val="nil"/>
            </w:tcBorders>
            <w:vAlign w:val="center"/>
          </w:tcPr>
          <w:p w14:paraId="23250C7A"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28</w:t>
            </w:r>
          </w:p>
        </w:tc>
        <w:tc>
          <w:tcPr>
            <w:tcW w:w="0" w:type="auto"/>
            <w:tcBorders>
              <w:left w:val="nil"/>
              <w:bottom w:val="single" w:sz="4" w:space="0" w:color="000000"/>
            </w:tcBorders>
            <w:vAlign w:val="center"/>
          </w:tcPr>
          <w:p w14:paraId="5F5C7B29"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0.500</w:t>
            </w:r>
          </w:p>
        </w:tc>
        <w:tc>
          <w:tcPr>
            <w:tcW w:w="0" w:type="auto"/>
            <w:tcBorders>
              <w:bottom w:val="single" w:sz="4" w:space="0" w:color="000000"/>
            </w:tcBorders>
            <w:vAlign w:val="center"/>
          </w:tcPr>
          <w:p w14:paraId="79EDC1BC"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36</w:t>
            </w:r>
          </w:p>
        </w:tc>
        <w:tc>
          <w:tcPr>
            <w:tcW w:w="0" w:type="auto"/>
            <w:tcBorders>
              <w:bottom w:val="single" w:sz="4" w:space="0" w:color="000000"/>
            </w:tcBorders>
            <w:vAlign w:val="center"/>
          </w:tcPr>
          <w:p w14:paraId="312E5471"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10.0</w:t>
            </w:r>
          </w:p>
        </w:tc>
        <w:tc>
          <w:tcPr>
            <w:tcW w:w="0" w:type="auto"/>
            <w:tcBorders>
              <w:bottom w:val="single" w:sz="4" w:space="0" w:color="000000"/>
            </w:tcBorders>
            <w:vAlign w:val="center"/>
          </w:tcPr>
          <w:p w14:paraId="596A325D"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300</w:t>
            </w:r>
          </w:p>
        </w:tc>
        <w:tc>
          <w:tcPr>
            <w:tcW w:w="1574" w:type="dxa"/>
            <w:tcBorders>
              <w:bottom w:val="single" w:sz="4" w:space="0" w:color="000000"/>
            </w:tcBorders>
            <w:vAlign w:val="center"/>
          </w:tcPr>
          <w:p w14:paraId="5A1B0648"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1000</w:t>
            </w:r>
          </w:p>
        </w:tc>
      </w:tr>
      <w:tr w:rsidR="0035476A" w14:paraId="0EE3B57F" w14:textId="77777777" w:rsidTr="000A312E">
        <w:trPr>
          <w:jc w:val="center"/>
        </w:trPr>
        <w:tc>
          <w:tcPr>
            <w:tcW w:w="0" w:type="auto"/>
            <w:tcBorders>
              <w:top w:val="single" w:sz="4" w:space="0" w:color="000000"/>
              <w:bottom w:val="single" w:sz="4" w:space="0" w:color="000000"/>
              <w:right w:val="single" w:sz="4" w:space="0" w:color="FFFFFF" w:themeColor="background1"/>
            </w:tcBorders>
            <w:vAlign w:val="center"/>
          </w:tcPr>
          <w:p w14:paraId="21B7F447"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Average</w:t>
            </w:r>
          </w:p>
        </w:tc>
        <w:tc>
          <w:tcPr>
            <w:tcW w:w="0" w:type="auto"/>
            <w:tcBorders>
              <w:top w:val="single" w:sz="4" w:space="0" w:color="000000"/>
              <w:left w:val="single" w:sz="4" w:space="0" w:color="FFFFFF" w:themeColor="background1"/>
              <w:bottom w:val="single" w:sz="4" w:space="0" w:color="000000"/>
            </w:tcBorders>
            <w:vAlign w:val="center"/>
          </w:tcPr>
          <w:p w14:paraId="29230037"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0.85</w:t>
            </w:r>
          </w:p>
        </w:tc>
        <w:tc>
          <w:tcPr>
            <w:tcW w:w="0" w:type="auto"/>
            <w:tcBorders>
              <w:top w:val="single" w:sz="4" w:space="0" w:color="000000"/>
              <w:bottom w:val="single" w:sz="4" w:space="0" w:color="000000"/>
              <w:right w:val="single" w:sz="4" w:space="0" w:color="FFFFFF" w:themeColor="background1"/>
            </w:tcBorders>
            <w:vAlign w:val="center"/>
          </w:tcPr>
          <w:p w14:paraId="3ECC0F34"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17.5</w:t>
            </w:r>
          </w:p>
        </w:tc>
        <w:tc>
          <w:tcPr>
            <w:tcW w:w="0" w:type="auto"/>
            <w:tcBorders>
              <w:top w:val="single" w:sz="4" w:space="0" w:color="000000"/>
              <w:left w:val="single" w:sz="4" w:space="0" w:color="FFFFFF" w:themeColor="background1"/>
              <w:bottom w:val="single" w:sz="4" w:space="0" w:color="000000"/>
            </w:tcBorders>
            <w:vAlign w:val="center"/>
          </w:tcPr>
          <w:p w14:paraId="357013D6"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0.312</w:t>
            </w:r>
          </w:p>
        </w:tc>
        <w:tc>
          <w:tcPr>
            <w:tcW w:w="0" w:type="auto"/>
            <w:tcBorders>
              <w:top w:val="single" w:sz="4" w:space="0" w:color="000000"/>
              <w:bottom w:val="single" w:sz="4" w:space="0" w:color="000000"/>
            </w:tcBorders>
            <w:vAlign w:val="center"/>
          </w:tcPr>
          <w:p w14:paraId="27B5B955"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22.5</w:t>
            </w:r>
          </w:p>
        </w:tc>
        <w:tc>
          <w:tcPr>
            <w:tcW w:w="0" w:type="auto"/>
            <w:tcBorders>
              <w:top w:val="single" w:sz="4" w:space="0" w:color="000000"/>
              <w:bottom w:val="single" w:sz="4" w:space="0" w:color="000000"/>
            </w:tcBorders>
            <w:vAlign w:val="center"/>
          </w:tcPr>
          <w:p w14:paraId="0193BB63"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6.25</w:t>
            </w:r>
          </w:p>
        </w:tc>
        <w:tc>
          <w:tcPr>
            <w:tcW w:w="0" w:type="auto"/>
            <w:tcBorders>
              <w:top w:val="single" w:sz="4" w:space="0" w:color="000000"/>
              <w:bottom w:val="single" w:sz="4" w:space="0" w:color="000000"/>
            </w:tcBorders>
            <w:vAlign w:val="center"/>
          </w:tcPr>
          <w:p w14:paraId="1B887FB6"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187.5</w:t>
            </w:r>
          </w:p>
        </w:tc>
        <w:tc>
          <w:tcPr>
            <w:tcW w:w="1574" w:type="dxa"/>
            <w:tcBorders>
              <w:top w:val="single" w:sz="4" w:space="0" w:color="000000"/>
              <w:bottom w:val="single" w:sz="4" w:space="0" w:color="000000"/>
            </w:tcBorders>
            <w:vAlign w:val="center"/>
          </w:tcPr>
          <w:p w14:paraId="5E982C2D" w14:textId="77777777" w:rsidR="00D7350A" w:rsidRPr="007E492C" w:rsidRDefault="000C7E7A" w:rsidP="00AA5D66">
            <w:pPr>
              <w:suppressAutoHyphens w:val="0"/>
              <w:spacing w:after="0"/>
              <w:jc w:val="center"/>
              <w:rPr>
                <w:rFonts w:ascii="Times New Roman" w:eastAsia="Times New Roman" w:hAnsi="Times New Roman"/>
                <w:sz w:val="24"/>
                <w:szCs w:val="24"/>
                <w:lang w:eastAsia="pt-BR"/>
              </w:rPr>
            </w:pPr>
            <w:r w:rsidRPr="007E492C">
              <w:rPr>
                <w:rFonts w:ascii="Times New Roman" w:eastAsia="Times New Roman" w:hAnsi="Times New Roman"/>
                <w:sz w:val="24"/>
                <w:szCs w:val="24"/>
                <w:lang w:eastAsia="pt-BR"/>
              </w:rPr>
              <w:t>625</w:t>
            </w:r>
          </w:p>
        </w:tc>
      </w:tr>
    </w:tbl>
    <w:p w14:paraId="47FEA49C" w14:textId="7BD5F3A4" w:rsidR="00ED47AA" w:rsidRPr="00A22460" w:rsidRDefault="000C7E7A" w:rsidP="00AA5D66">
      <w:pPr>
        <w:spacing w:after="0"/>
        <w:jc w:val="both"/>
        <w:rPr>
          <w:rFonts w:ascii="Times New Roman" w:hAnsi="Times New Roman"/>
          <w:sz w:val="20"/>
          <w:szCs w:val="20"/>
        </w:rPr>
      </w:pPr>
      <w:r w:rsidRPr="00A22460">
        <w:rPr>
          <w:rFonts w:ascii="Times New Roman" w:hAnsi="Times New Roman"/>
          <w:sz w:val="20"/>
          <w:szCs w:val="20"/>
          <w:vertAlign w:val="superscript"/>
        </w:rPr>
        <w:t xml:space="preserve">* </w:t>
      </w:r>
      <w:r w:rsidRPr="00A22460">
        <w:rPr>
          <w:rFonts w:ascii="Times New Roman" w:hAnsi="Times New Roman"/>
          <w:sz w:val="20"/>
          <w:szCs w:val="20"/>
        </w:rPr>
        <w:t xml:space="preserve">RH – Water replacement; </w:t>
      </w:r>
      <w:r w:rsidRPr="00A22460">
        <w:rPr>
          <w:rFonts w:ascii="Times New Roman" w:hAnsi="Times New Roman"/>
          <w:sz w:val="20"/>
          <w:szCs w:val="20"/>
          <w:vertAlign w:val="superscript"/>
        </w:rPr>
        <w:t xml:space="preserve">** </w:t>
      </w:r>
      <w:r w:rsidRPr="00A22460">
        <w:rPr>
          <w:rFonts w:ascii="Times New Roman" w:hAnsi="Times New Roman"/>
          <w:sz w:val="20"/>
          <w:szCs w:val="20"/>
        </w:rPr>
        <w:t>CC – Field capacity.</w:t>
      </w:r>
    </w:p>
    <w:p w14:paraId="33A2885A" w14:textId="7FE5A694" w:rsidR="00CC44AC" w:rsidRPr="00A22460" w:rsidRDefault="000C7E7A" w:rsidP="00AA5D66">
      <w:pPr>
        <w:spacing w:after="0"/>
        <w:jc w:val="both"/>
        <w:rPr>
          <w:rFonts w:ascii="Times New Roman" w:hAnsi="Times New Roman"/>
          <w:sz w:val="20"/>
          <w:szCs w:val="20"/>
        </w:rPr>
      </w:pPr>
      <w:r w:rsidRPr="00A22460">
        <w:rPr>
          <w:rFonts w:ascii="Times New Roman" w:hAnsi="Times New Roman"/>
          <w:b/>
          <w:bCs/>
          <w:sz w:val="20"/>
          <w:szCs w:val="20"/>
        </w:rPr>
        <w:t xml:space="preserve">Source: </w:t>
      </w:r>
      <w:r w:rsidRPr="00A22460">
        <w:rPr>
          <w:rFonts w:ascii="Times New Roman" w:hAnsi="Times New Roman"/>
          <w:sz w:val="20"/>
          <w:szCs w:val="20"/>
        </w:rPr>
        <w:t>Authors (2025)</w:t>
      </w:r>
    </w:p>
    <w:p w14:paraId="71CA67CD" w14:textId="77777777" w:rsidR="00D40BA2" w:rsidRPr="00A22460" w:rsidRDefault="00D40BA2" w:rsidP="00AA5D66">
      <w:pPr>
        <w:spacing w:after="0"/>
        <w:ind w:firstLine="709"/>
        <w:jc w:val="both"/>
        <w:rPr>
          <w:rFonts w:ascii="Times New Roman" w:hAnsi="Times New Roman"/>
          <w:sz w:val="24"/>
          <w:szCs w:val="24"/>
        </w:rPr>
      </w:pPr>
    </w:p>
    <w:p w14:paraId="5D1558A2" w14:textId="77777777" w:rsidR="000A312E" w:rsidRDefault="000A312E" w:rsidP="00AA5D66">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space="720"/>
          <w:titlePg/>
          <w:docGrid w:linePitch="360"/>
        </w:sectPr>
      </w:pPr>
    </w:p>
    <w:p w14:paraId="6D596B1A" w14:textId="6D3BA899" w:rsidR="006D6AE8"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When the bean </w:t>
      </w:r>
      <w:r>
        <w:rPr>
          <w:rFonts w:ascii="Times New Roman" w:hAnsi="Times New Roman"/>
          <w:sz w:val="24"/>
          <w:szCs w:val="24"/>
        </w:rPr>
        <w:t>plants</w:t>
      </w:r>
      <w:r w:rsidRPr="00A22460">
        <w:rPr>
          <w:rFonts w:ascii="Times New Roman" w:hAnsi="Times New Roman"/>
          <w:sz w:val="24"/>
          <w:szCs w:val="24"/>
        </w:rPr>
        <w:t xml:space="preserve"> were 7 days after planting (DAP), thinning was carried out</w:t>
      </w:r>
      <w:r>
        <w:rPr>
          <w:rFonts w:ascii="Times New Roman" w:hAnsi="Times New Roman"/>
          <w:sz w:val="24"/>
          <w:szCs w:val="24"/>
        </w:rPr>
        <w:t>;</w:t>
      </w:r>
      <w:r w:rsidRPr="00A22460">
        <w:rPr>
          <w:rFonts w:ascii="Times New Roman" w:hAnsi="Times New Roman"/>
          <w:sz w:val="24"/>
          <w:szCs w:val="24"/>
        </w:rPr>
        <w:t xml:space="preserve"> 2 plants </w:t>
      </w:r>
      <w:r>
        <w:rPr>
          <w:rFonts w:ascii="Times New Roman" w:hAnsi="Times New Roman"/>
          <w:sz w:val="24"/>
          <w:szCs w:val="24"/>
        </w:rPr>
        <w:t xml:space="preserve">were left </w:t>
      </w:r>
      <w:r w:rsidRPr="00A22460">
        <w:rPr>
          <w:rFonts w:ascii="Times New Roman" w:hAnsi="Times New Roman"/>
          <w:sz w:val="24"/>
          <w:szCs w:val="24"/>
        </w:rPr>
        <w:t xml:space="preserve">per pot, and </w:t>
      </w:r>
      <w:r w:rsidRPr="00A22460">
        <w:rPr>
          <w:rFonts w:ascii="Times New Roman" w:hAnsi="Times New Roman"/>
          <w:sz w:val="24"/>
          <w:szCs w:val="24"/>
        </w:rPr>
        <w:t xml:space="preserve">water replacement treatments </w:t>
      </w:r>
      <w:r>
        <w:rPr>
          <w:rFonts w:ascii="Times New Roman" w:hAnsi="Times New Roman"/>
          <w:sz w:val="24"/>
          <w:szCs w:val="24"/>
        </w:rPr>
        <w:t>were applied</w:t>
      </w:r>
      <w:r w:rsidRPr="00A22460">
        <w:rPr>
          <w:rFonts w:ascii="Times New Roman" w:hAnsi="Times New Roman"/>
          <w:sz w:val="24"/>
          <w:szCs w:val="24"/>
        </w:rPr>
        <w:t>.</w:t>
      </w:r>
    </w:p>
    <w:p w14:paraId="0DB5A2AB" w14:textId="3058C85A" w:rsidR="006D6AE8" w:rsidRPr="00A22460" w:rsidRDefault="000C7E7A" w:rsidP="00AA5D66">
      <w:pPr>
        <w:spacing w:after="0"/>
        <w:ind w:firstLine="709"/>
        <w:jc w:val="both"/>
        <w:rPr>
          <w:rFonts w:ascii="Times New Roman" w:eastAsia="Times New Roman" w:hAnsi="Times New Roman"/>
          <w:sz w:val="24"/>
          <w:szCs w:val="24"/>
          <w:lang w:eastAsia="pt-BR"/>
        </w:rPr>
      </w:pPr>
      <w:r w:rsidRPr="00A22460">
        <w:rPr>
          <w:rFonts w:ascii="Times New Roman" w:eastAsia="Times New Roman" w:hAnsi="Times New Roman"/>
          <w:sz w:val="24"/>
          <w:szCs w:val="24"/>
          <w:lang w:eastAsia="pt-BR"/>
        </w:rPr>
        <w:t>Biometric data collection occurred 30 days after e</w:t>
      </w:r>
      <w:r w:rsidRPr="00A22460">
        <w:rPr>
          <w:rFonts w:ascii="Times New Roman" w:eastAsia="Times New Roman" w:hAnsi="Times New Roman"/>
          <w:sz w:val="24"/>
          <w:szCs w:val="24"/>
          <w:lang w:eastAsia="pt-BR"/>
        </w:rPr>
        <w:t>mergence (DAE). The following variables were determined: plant height (PH), stem diameter (SD), number of leaves (NL), and leaf area (LA).</w:t>
      </w:r>
    </w:p>
    <w:p w14:paraId="642A2749" w14:textId="24BFDDA9" w:rsidR="006D6AE8" w:rsidRPr="00A22460" w:rsidRDefault="000C7E7A" w:rsidP="00AA5D66">
      <w:pPr>
        <w:spacing w:after="0"/>
        <w:ind w:firstLine="709"/>
        <w:jc w:val="both"/>
        <w:rPr>
          <w:rFonts w:ascii="Times New Roman" w:eastAsia="Times New Roman" w:hAnsi="Times New Roman"/>
          <w:sz w:val="24"/>
          <w:szCs w:val="24"/>
          <w:lang w:eastAsia="pt-BR"/>
        </w:rPr>
      </w:pPr>
      <w:r w:rsidRPr="00A22460">
        <w:rPr>
          <w:rFonts w:ascii="Times New Roman" w:eastAsia="Times New Roman" w:hAnsi="Times New Roman"/>
          <w:sz w:val="24"/>
          <w:szCs w:val="24"/>
          <w:lang w:eastAsia="pt-BR"/>
        </w:rPr>
        <w:t>Two plants were sampled (</w:t>
      </w:r>
      <w:r>
        <w:rPr>
          <w:rFonts w:ascii="Times New Roman" w:eastAsia="Times New Roman" w:hAnsi="Times New Roman"/>
          <w:sz w:val="24"/>
          <w:szCs w:val="24"/>
          <w:lang w:eastAsia="pt-BR"/>
        </w:rPr>
        <w:t xml:space="preserve">in </w:t>
      </w:r>
      <w:r w:rsidRPr="00A22460">
        <w:rPr>
          <w:rFonts w:ascii="Times New Roman" w:eastAsia="Times New Roman" w:hAnsi="Times New Roman"/>
          <w:sz w:val="24"/>
          <w:szCs w:val="24"/>
          <w:lang w:eastAsia="pt-BR"/>
        </w:rPr>
        <w:t xml:space="preserve">duplicate). Plant height, expressed in centimeters, was assessed by measuring the length </w:t>
      </w:r>
      <w:r w:rsidRPr="00A22460">
        <w:rPr>
          <w:rFonts w:ascii="Times New Roman" w:eastAsia="Times New Roman" w:hAnsi="Times New Roman"/>
          <w:sz w:val="24"/>
          <w:szCs w:val="24"/>
          <w:lang w:eastAsia="pt-BR"/>
        </w:rPr>
        <w:t xml:space="preserve">of the main stem from the collar to the last node (apex of the plant), and stem diameter, expressed in millimeters, was measured at the height of the </w:t>
      </w:r>
      <w:r>
        <w:rPr>
          <w:rFonts w:ascii="Times New Roman" w:eastAsia="Times New Roman" w:hAnsi="Times New Roman"/>
          <w:sz w:val="24"/>
          <w:szCs w:val="24"/>
          <w:lang w:eastAsia="pt-BR"/>
        </w:rPr>
        <w:t>plant’s</w:t>
      </w:r>
      <w:r w:rsidRPr="00A22460">
        <w:rPr>
          <w:rFonts w:ascii="Times New Roman" w:eastAsia="Times New Roman" w:hAnsi="Times New Roman"/>
          <w:sz w:val="24"/>
          <w:szCs w:val="24"/>
          <w:lang w:eastAsia="pt-BR"/>
        </w:rPr>
        <w:t xml:space="preserve"> collar using a digital caliper. The number of leaves produced on the main stem was counted.</w:t>
      </w:r>
    </w:p>
    <w:p w14:paraId="70BFF7E8" w14:textId="6930E295" w:rsidR="006D6AE8" w:rsidRPr="00A22460" w:rsidRDefault="000C7E7A" w:rsidP="00AA5D66">
      <w:pPr>
        <w:spacing w:after="0"/>
        <w:ind w:firstLine="709"/>
        <w:jc w:val="both"/>
        <w:rPr>
          <w:rFonts w:ascii="Times New Roman" w:eastAsia="Times New Roman" w:hAnsi="Times New Roman"/>
          <w:sz w:val="24"/>
          <w:szCs w:val="24"/>
          <w:lang w:eastAsia="pt-BR"/>
        </w:rPr>
      </w:pPr>
      <w:r w:rsidRPr="00A22460">
        <w:rPr>
          <w:rFonts w:ascii="Times New Roman" w:eastAsia="Times New Roman" w:hAnsi="Times New Roman"/>
          <w:kern w:val="2"/>
          <w:sz w:val="24"/>
          <w:szCs w:val="24"/>
          <w:lang w:bidi="hi-IN"/>
        </w:rPr>
        <w:t xml:space="preserve">The determination of </w:t>
      </w:r>
      <w:r>
        <w:rPr>
          <w:rFonts w:ascii="Times New Roman" w:eastAsia="Times New Roman" w:hAnsi="Times New Roman"/>
          <w:kern w:val="2"/>
          <w:sz w:val="24"/>
          <w:szCs w:val="24"/>
          <w:lang w:bidi="hi-IN"/>
        </w:rPr>
        <w:t xml:space="preserve">the </w:t>
      </w:r>
      <w:r w:rsidRPr="00A22460">
        <w:rPr>
          <w:rFonts w:ascii="Times New Roman" w:eastAsia="Times New Roman" w:hAnsi="Times New Roman"/>
          <w:kern w:val="2"/>
          <w:sz w:val="24"/>
          <w:szCs w:val="24"/>
          <w:lang w:bidi="hi-IN"/>
        </w:rPr>
        <w:t>leaf area (cm²</w:t>
      </w:r>
      <w:r w:rsidRPr="00A22460">
        <w:rPr>
          <w:rFonts w:ascii="Times New Roman" w:eastAsia="Times New Roman" w:hAnsi="Times New Roman"/>
          <w:kern w:val="2"/>
          <w:sz w:val="24"/>
          <w:szCs w:val="24"/>
          <w:vertAlign w:val="superscript"/>
          <w:lang w:bidi="hi-IN"/>
        </w:rPr>
        <w:t xml:space="preserve">) </w:t>
      </w:r>
      <w:r w:rsidRPr="00A22460">
        <w:rPr>
          <w:rFonts w:ascii="Times New Roman" w:eastAsia="Times New Roman" w:hAnsi="Times New Roman"/>
          <w:kern w:val="2"/>
          <w:sz w:val="24"/>
          <w:szCs w:val="24"/>
          <w:lang w:bidi="hi-IN"/>
        </w:rPr>
        <w:t xml:space="preserve">was carried out by measuring the greatest length and </w:t>
      </w:r>
      <w:r w:rsidRPr="00A22460">
        <w:rPr>
          <w:rFonts w:ascii="Times New Roman" w:eastAsia="Times New Roman" w:hAnsi="Times New Roman"/>
          <w:kern w:val="2"/>
          <w:sz w:val="24"/>
          <w:szCs w:val="24"/>
          <w:lang w:bidi="hi-IN"/>
        </w:rPr>
        <w:t xml:space="preserve">width of all </w:t>
      </w:r>
      <w:r>
        <w:rPr>
          <w:rFonts w:ascii="Times New Roman" w:eastAsia="Times New Roman" w:hAnsi="Times New Roman"/>
          <w:kern w:val="2"/>
          <w:sz w:val="24"/>
          <w:szCs w:val="24"/>
          <w:lang w:bidi="hi-IN"/>
        </w:rPr>
        <w:t>the leaves. The</w:t>
      </w:r>
      <w:r w:rsidRPr="00A22460">
        <w:rPr>
          <w:rFonts w:ascii="Times New Roman" w:eastAsia="Times New Roman" w:hAnsi="Times New Roman"/>
          <w:kern w:val="2"/>
          <w:sz w:val="24"/>
          <w:szCs w:val="24"/>
          <w:lang w:bidi="hi-IN"/>
        </w:rPr>
        <w:t xml:space="preserve"> collected data were </w:t>
      </w:r>
      <w:r>
        <w:rPr>
          <w:rFonts w:ascii="Times New Roman" w:eastAsia="Times New Roman" w:hAnsi="Times New Roman"/>
          <w:kern w:val="2"/>
          <w:sz w:val="24"/>
          <w:szCs w:val="24"/>
          <w:lang w:bidi="hi-IN"/>
        </w:rPr>
        <w:t xml:space="preserve">subsequently </w:t>
      </w:r>
      <w:r w:rsidRPr="00A22460">
        <w:rPr>
          <w:rFonts w:ascii="Times New Roman" w:eastAsia="Times New Roman" w:hAnsi="Times New Roman"/>
          <w:kern w:val="2"/>
          <w:sz w:val="24"/>
          <w:szCs w:val="24"/>
          <w:lang w:bidi="hi-IN"/>
        </w:rPr>
        <w:t xml:space="preserve">applied to the empirical equation proposed by Adami </w:t>
      </w:r>
      <w:r w:rsidRPr="00A22460">
        <w:rPr>
          <w:rFonts w:ascii="Times New Roman" w:eastAsia="Times New Roman" w:hAnsi="Times New Roman"/>
          <w:i/>
          <w:iCs/>
          <w:kern w:val="2"/>
          <w:sz w:val="24"/>
          <w:szCs w:val="24"/>
          <w:lang w:bidi="hi-IN"/>
        </w:rPr>
        <w:t xml:space="preserve">et al. </w:t>
      </w:r>
      <w:r w:rsidRPr="00A22460">
        <w:rPr>
          <w:rFonts w:ascii="Times New Roman" w:eastAsia="Times New Roman" w:hAnsi="Times New Roman"/>
          <w:kern w:val="2"/>
          <w:sz w:val="24"/>
          <w:szCs w:val="24"/>
          <w:lang w:bidi="hi-IN"/>
        </w:rPr>
        <w:t>(2008) (Equation 1). The estimates of the leaf area of each leaf were summed</w:t>
      </w:r>
      <w:r>
        <w:rPr>
          <w:rFonts w:ascii="Times New Roman" w:eastAsia="Times New Roman" w:hAnsi="Times New Roman"/>
          <w:kern w:val="2"/>
          <w:sz w:val="24"/>
          <w:szCs w:val="24"/>
          <w:lang w:bidi="hi-IN"/>
        </w:rPr>
        <w:t xml:space="preserve"> to obtain</w:t>
      </w:r>
      <w:r w:rsidRPr="00A22460">
        <w:rPr>
          <w:rFonts w:ascii="Times New Roman" w:eastAsia="Times New Roman" w:hAnsi="Times New Roman"/>
          <w:kern w:val="2"/>
          <w:sz w:val="24"/>
          <w:szCs w:val="24"/>
          <w:lang w:bidi="hi-IN"/>
        </w:rPr>
        <w:t xml:space="preserve"> the leaf area per plant in cm².</w:t>
      </w:r>
    </w:p>
    <w:p w14:paraId="0F967D77" w14:textId="77777777" w:rsidR="006D6AE8" w:rsidRPr="00A22460" w:rsidRDefault="006D6AE8" w:rsidP="00AA5D66">
      <w:pPr>
        <w:widowControl w:val="0"/>
        <w:spacing w:after="0"/>
        <w:rPr>
          <w:rFonts w:ascii="Times New Roman" w:eastAsia="Times New Roman" w:hAnsi="Times New Roman"/>
          <w:kern w:val="2"/>
          <w:sz w:val="24"/>
          <w:szCs w:val="24"/>
          <w:lang w:bidi="hi-IN"/>
        </w:rPr>
      </w:pPr>
    </w:p>
    <w:p w14:paraId="1B57ED37" w14:textId="31F3AAE5" w:rsidR="006D6AE8" w:rsidRPr="00A22460" w:rsidRDefault="000C7E7A" w:rsidP="00AA5D66">
      <w:pPr>
        <w:widowControl w:val="0"/>
        <w:spacing w:after="0"/>
        <w:rPr>
          <w:rFonts w:ascii="Times New Roman" w:eastAsia="Times New Roman" w:hAnsi="Times New Roman"/>
          <w:kern w:val="2"/>
          <w:sz w:val="24"/>
          <w:szCs w:val="24"/>
          <w:lang w:bidi="hi-IN"/>
        </w:rPr>
      </w:pPr>
      <w:r w:rsidRPr="00A22460">
        <w:rPr>
          <w:rFonts w:ascii="Times New Roman" w:eastAsia="Times New Roman" w:hAnsi="Times New Roman"/>
          <w:kern w:val="2"/>
          <w:sz w:val="24"/>
          <w:szCs w:val="24"/>
          <w:lang w:bidi="hi-IN"/>
        </w:rPr>
        <w:t xml:space="preserve">AF = (C </w:t>
      </w:r>
      <w:r>
        <w:rPr>
          <w:rFonts w:ascii="Times New Roman" w:eastAsia="Times New Roman" w:hAnsi="Times New Roman"/>
          <w:kern w:val="2"/>
          <w:sz w:val="24"/>
          <w:szCs w:val="24"/>
          <w:lang w:bidi="hi-IN"/>
        </w:rPr>
        <w:t>×</w:t>
      </w:r>
      <w:r w:rsidRPr="00A22460">
        <w:rPr>
          <w:rFonts w:ascii="Times New Roman" w:eastAsia="Times New Roman" w:hAnsi="Times New Roman"/>
          <w:kern w:val="2"/>
          <w:sz w:val="24"/>
          <w:szCs w:val="24"/>
          <w:lang w:bidi="hi-IN"/>
        </w:rPr>
        <w:t xml:space="preserve"> L) </w:t>
      </w:r>
      <w:r>
        <w:rPr>
          <w:rFonts w:ascii="Times New Roman" w:eastAsia="Times New Roman" w:hAnsi="Times New Roman"/>
          <w:kern w:val="2"/>
          <w:sz w:val="24"/>
          <w:szCs w:val="24"/>
          <w:lang w:bidi="hi-IN"/>
        </w:rPr>
        <w:t>×</w:t>
      </w:r>
      <w:r w:rsidRPr="00A22460">
        <w:rPr>
          <w:rFonts w:ascii="Times New Roman" w:eastAsia="Times New Roman" w:hAnsi="Times New Roman"/>
          <w:kern w:val="2"/>
          <w:sz w:val="24"/>
          <w:szCs w:val="24"/>
          <w:lang w:bidi="hi-IN"/>
        </w:rPr>
        <w:t xml:space="preserve"> 0.7104 </w:t>
      </w:r>
      <w:r>
        <w:rPr>
          <w:rFonts w:ascii="Times New Roman" w:eastAsia="Times New Roman" w:hAnsi="Times New Roman"/>
          <w:kern w:val="2"/>
          <w:sz w:val="24"/>
          <w:szCs w:val="24"/>
          <w:lang w:bidi="hi-IN"/>
        </w:rPr>
        <w:t>×</w:t>
      </w:r>
      <w:r w:rsidRPr="00A22460">
        <w:rPr>
          <w:rFonts w:ascii="Times New Roman" w:eastAsia="Times New Roman" w:hAnsi="Times New Roman"/>
          <w:kern w:val="2"/>
          <w:sz w:val="24"/>
          <w:szCs w:val="24"/>
          <w:lang w:bidi="hi-IN"/>
        </w:rPr>
        <w:t xml:space="preserve"> NF</w:t>
      </w:r>
      <w:r w:rsidRPr="00A22460">
        <w:rPr>
          <w:rFonts w:ascii="Times New Roman" w:eastAsia="Times New Roman" w:hAnsi="Times New Roman"/>
          <w:kern w:val="2"/>
          <w:sz w:val="24"/>
          <w:szCs w:val="24"/>
          <w:lang w:bidi="hi-IN"/>
        </w:rPr>
        <w:tab/>
      </w:r>
      <w:r w:rsidRPr="00A22460">
        <w:rPr>
          <w:rFonts w:ascii="Times New Roman" w:eastAsia="Times New Roman" w:hAnsi="Times New Roman"/>
          <w:kern w:val="2"/>
          <w:sz w:val="24"/>
          <w:szCs w:val="24"/>
          <w:lang w:bidi="hi-IN"/>
        </w:rPr>
        <w:tab/>
        <w:t xml:space="preserve">    (</w:t>
      </w:r>
      <w:r w:rsidRPr="00A22460">
        <w:rPr>
          <w:rFonts w:ascii="Times New Roman" w:eastAsia="Times New Roman" w:hAnsi="Times New Roman"/>
          <w:kern w:val="2"/>
          <w:sz w:val="24"/>
          <w:szCs w:val="24"/>
          <w:lang w:bidi="hi-IN"/>
        </w:rPr>
        <w:t>1)</w:t>
      </w:r>
    </w:p>
    <w:p w14:paraId="5DAFD3BE" w14:textId="77777777" w:rsidR="000324A8" w:rsidRPr="00A22460" w:rsidRDefault="000324A8" w:rsidP="00AA5D66">
      <w:pPr>
        <w:widowControl w:val="0"/>
        <w:spacing w:after="0"/>
        <w:rPr>
          <w:rFonts w:ascii="Times New Roman" w:eastAsia="Times New Roman" w:hAnsi="Times New Roman"/>
          <w:kern w:val="2"/>
          <w:sz w:val="24"/>
          <w:szCs w:val="24"/>
          <w:lang w:bidi="hi-IN"/>
        </w:rPr>
      </w:pPr>
    </w:p>
    <w:p w14:paraId="17340630" w14:textId="6901E648" w:rsidR="006D6AE8" w:rsidRPr="00A22460" w:rsidRDefault="000C7E7A" w:rsidP="00AA5D66">
      <w:pPr>
        <w:widowControl w:val="0"/>
        <w:spacing w:after="0"/>
        <w:rPr>
          <w:rFonts w:ascii="Times New Roman" w:eastAsia="Times New Roman" w:hAnsi="Times New Roman"/>
          <w:kern w:val="2"/>
          <w:sz w:val="24"/>
          <w:szCs w:val="24"/>
          <w:lang w:bidi="hi-IN"/>
        </w:rPr>
      </w:pPr>
      <w:r w:rsidRPr="00A22460">
        <w:rPr>
          <w:rFonts w:ascii="Times New Roman" w:eastAsia="Times New Roman" w:hAnsi="Times New Roman"/>
          <w:kern w:val="2"/>
          <w:sz w:val="24"/>
          <w:szCs w:val="24"/>
          <w:lang w:bidi="hi-IN"/>
        </w:rPr>
        <w:t>In what way:</w:t>
      </w:r>
    </w:p>
    <w:p w14:paraId="41DE238C" w14:textId="77777777" w:rsidR="006D6AE8" w:rsidRPr="00A22460" w:rsidRDefault="000C7E7A" w:rsidP="00AA5D66">
      <w:pPr>
        <w:widowControl w:val="0"/>
        <w:spacing w:after="0"/>
        <w:rPr>
          <w:rFonts w:ascii="Times New Roman" w:eastAsia="Times New Roman" w:hAnsi="Times New Roman"/>
          <w:kern w:val="2"/>
          <w:sz w:val="24"/>
          <w:szCs w:val="24"/>
          <w:lang w:bidi="hi-IN"/>
        </w:rPr>
      </w:pPr>
      <w:r w:rsidRPr="00A22460">
        <w:rPr>
          <w:rFonts w:ascii="Times New Roman" w:eastAsia="Times New Roman" w:hAnsi="Times New Roman"/>
          <w:kern w:val="2"/>
          <w:sz w:val="24"/>
          <w:szCs w:val="24"/>
          <w:lang w:bidi="hi-IN"/>
        </w:rPr>
        <w:t xml:space="preserve">C – </w:t>
      </w:r>
      <w:r w:rsidRPr="00A22460">
        <w:rPr>
          <w:rFonts w:ascii="Times New Roman" w:eastAsia="Times New Roman" w:hAnsi="Times New Roman"/>
          <w:kern w:val="2"/>
          <w:sz w:val="24"/>
          <w:szCs w:val="24"/>
          <w:lang w:bidi="hi-IN"/>
        </w:rPr>
        <w:t>Maximum length (cm);</w:t>
      </w:r>
    </w:p>
    <w:p w14:paraId="02068FF9" w14:textId="77777777" w:rsidR="006D6AE8" w:rsidRPr="00A22460" w:rsidRDefault="000C7E7A" w:rsidP="00AA5D66">
      <w:pPr>
        <w:widowControl w:val="0"/>
        <w:spacing w:after="0"/>
        <w:rPr>
          <w:rFonts w:ascii="Times New Roman" w:eastAsia="Times New Roman" w:hAnsi="Times New Roman"/>
          <w:kern w:val="2"/>
          <w:sz w:val="24"/>
          <w:szCs w:val="24"/>
          <w:lang w:bidi="hi-IN"/>
        </w:rPr>
      </w:pPr>
      <w:r w:rsidRPr="00A22460">
        <w:rPr>
          <w:rFonts w:ascii="Times New Roman" w:eastAsia="Times New Roman" w:hAnsi="Times New Roman"/>
          <w:kern w:val="2"/>
          <w:sz w:val="24"/>
          <w:szCs w:val="24"/>
          <w:lang w:bidi="hi-IN"/>
        </w:rPr>
        <w:t>L – Maximum width (cm);</w:t>
      </w:r>
    </w:p>
    <w:p w14:paraId="50CDFC54" w14:textId="6BEFD9EC" w:rsidR="006D6AE8" w:rsidRPr="00A22460" w:rsidRDefault="000C7E7A" w:rsidP="00AA5D66">
      <w:pPr>
        <w:widowControl w:val="0"/>
        <w:spacing w:after="0"/>
        <w:rPr>
          <w:rFonts w:ascii="Times New Roman" w:eastAsia="Times New Roman" w:hAnsi="Times New Roman"/>
          <w:kern w:val="2"/>
          <w:sz w:val="24"/>
          <w:szCs w:val="24"/>
          <w:lang w:bidi="hi-IN"/>
        </w:rPr>
      </w:pPr>
      <w:r w:rsidRPr="00A22460">
        <w:rPr>
          <w:rFonts w:ascii="Times New Roman" w:eastAsia="Times New Roman" w:hAnsi="Times New Roman"/>
          <w:kern w:val="2"/>
          <w:sz w:val="24"/>
          <w:szCs w:val="24"/>
          <w:lang w:bidi="hi-IN"/>
        </w:rPr>
        <w:t xml:space="preserve">NF – Number of </w:t>
      </w:r>
      <w:r w:rsidR="00F573FC" w:rsidRPr="00A22460">
        <w:rPr>
          <w:rFonts w:ascii="Times New Roman" w:eastAsia="Times New Roman" w:hAnsi="Times New Roman"/>
          <w:sz w:val="24"/>
          <w:szCs w:val="24"/>
          <w:lang w:eastAsia="pt-BR"/>
        </w:rPr>
        <w:t xml:space="preserve">sheets </w:t>
      </w:r>
      <w:r w:rsidRPr="00A22460">
        <w:rPr>
          <w:rFonts w:ascii="Times New Roman" w:eastAsia="Times New Roman" w:hAnsi="Times New Roman"/>
          <w:kern w:val="2"/>
          <w:sz w:val="24"/>
          <w:szCs w:val="24"/>
          <w:lang w:bidi="hi-IN"/>
        </w:rPr>
        <w:t>(</w:t>
      </w:r>
      <w:r>
        <w:rPr>
          <w:rFonts w:ascii="Times New Roman" w:eastAsia="Times New Roman" w:hAnsi="Times New Roman"/>
          <w:kern w:val="2"/>
          <w:sz w:val="24"/>
          <w:szCs w:val="24"/>
          <w:lang w:bidi="hi-IN"/>
        </w:rPr>
        <w:t>dimensionless</w:t>
      </w:r>
      <w:r w:rsidRPr="00A22460">
        <w:rPr>
          <w:rFonts w:ascii="Times New Roman" w:eastAsia="Times New Roman" w:hAnsi="Times New Roman"/>
          <w:kern w:val="2"/>
          <w:sz w:val="24"/>
          <w:szCs w:val="24"/>
          <w:lang w:bidi="hi-IN"/>
        </w:rPr>
        <w:t>).</w:t>
      </w:r>
    </w:p>
    <w:p w14:paraId="7EDDB1DB" w14:textId="77777777" w:rsidR="00A616F4" w:rsidRPr="00A22460" w:rsidRDefault="00A616F4" w:rsidP="00AA5D66">
      <w:pPr>
        <w:spacing w:after="0"/>
        <w:ind w:firstLine="709"/>
        <w:jc w:val="both"/>
        <w:rPr>
          <w:rFonts w:ascii="Times New Roman" w:hAnsi="Times New Roman"/>
          <w:sz w:val="24"/>
          <w:szCs w:val="24"/>
        </w:rPr>
      </w:pPr>
    </w:p>
    <w:p w14:paraId="7CAA9190" w14:textId="152DFD7D" w:rsidR="000324A8"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The collected data were subjected to statistical analysis, including analysis of variance using the F</w:t>
      </w:r>
      <w:r>
        <w:rPr>
          <w:rFonts w:ascii="Times New Roman" w:hAnsi="Times New Roman"/>
          <w:sz w:val="24"/>
          <w:szCs w:val="24"/>
        </w:rPr>
        <w:t xml:space="preserve"> </w:t>
      </w:r>
      <w:r w:rsidRPr="00A22460">
        <w:rPr>
          <w:rFonts w:ascii="Times New Roman" w:hAnsi="Times New Roman"/>
          <w:sz w:val="24"/>
          <w:szCs w:val="24"/>
        </w:rPr>
        <w:t>test (</w:t>
      </w:r>
      <w:r w:rsidRPr="00A22460">
        <w:rPr>
          <w:rFonts w:ascii="Times New Roman" w:hAnsi="Times New Roman"/>
          <w:i/>
          <w:sz w:val="24"/>
          <w:szCs w:val="24"/>
        </w:rPr>
        <w:t>p&lt;0.05</w:t>
      </w:r>
      <w:r w:rsidRPr="00A22460">
        <w:rPr>
          <w:rFonts w:ascii="Times New Roman" w:hAnsi="Times New Roman"/>
          <w:sz w:val="24"/>
          <w:szCs w:val="24"/>
        </w:rPr>
        <w:t xml:space="preserve">), and cases of significance were </w:t>
      </w:r>
      <w:r w:rsidRPr="00A22460">
        <w:rPr>
          <w:rFonts w:ascii="Times New Roman" w:hAnsi="Times New Roman"/>
          <w:sz w:val="24"/>
          <w:szCs w:val="24"/>
        </w:rPr>
        <w:t>subjected to Tukey's mean test (</w:t>
      </w:r>
      <w:r w:rsidRPr="00A22460">
        <w:rPr>
          <w:rFonts w:ascii="Times New Roman" w:hAnsi="Times New Roman"/>
          <w:i/>
          <w:sz w:val="24"/>
          <w:szCs w:val="24"/>
        </w:rPr>
        <w:t>p&lt;0.05</w:t>
      </w:r>
      <w:r w:rsidRPr="00A22460">
        <w:rPr>
          <w:rFonts w:ascii="Times New Roman" w:hAnsi="Times New Roman"/>
          <w:sz w:val="24"/>
          <w:szCs w:val="24"/>
        </w:rPr>
        <w:t>) for qualitative data, as well as regression analysis (</w:t>
      </w:r>
      <w:r w:rsidRPr="00A22460">
        <w:rPr>
          <w:rFonts w:ascii="Times New Roman" w:hAnsi="Times New Roman"/>
          <w:i/>
          <w:sz w:val="24"/>
          <w:szCs w:val="24"/>
        </w:rPr>
        <w:t>p&lt;0.05</w:t>
      </w:r>
      <w:r w:rsidRPr="00A22460">
        <w:rPr>
          <w:rFonts w:ascii="Times New Roman" w:hAnsi="Times New Roman"/>
          <w:sz w:val="24"/>
          <w:szCs w:val="24"/>
        </w:rPr>
        <w:t xml:space="preserve">) for quantitative data, using the statistical software SISVAR® </w:t>
      </w:r>
      <w:r w:rsidRPr="00A22460">
        <w:rPr>
          <w:rFonts w:ascii="Times New Roman" w:hAnsi="Times New Roman"/>
          <w:sz w:val="24"/>
          <w:szCs w:val="24"/>
          <w:vertAlign w:val="superscript"/>
        </w:rPr>
        <w:t xml:space="preserve">version </w:t>
      </w:r>
      <w:r w:rsidRPr="00A22460">
        <w:rPr>
          <w:rFonts w:ascii="Times New Roman" w:hAnsi="Times New Roman"/>
          <w:sz w:val="24"/>
          <w:szCs w:val="24"/>
        </w:rPr>
        <w:t>5.6 (Ferreira, 2019).</w:t>
      </w:r>
    </w:p>
    <w:p w14:paraId="1166D61D" w14:textId="77777777" w:rsidR="005246CE" w:rsidRPr="00A22460" w:rsidRDefault="005246CE" w:rsidP="00AA5D66">
      <w:pPr>
        <w:spacing w:after="0"/>
        <w:ind w:firstLine="709"/>
        <w:jc w:val="both"/>
        <w:rPr>
          <w:rFonts w:ascii="Times New Roman" w:hAnsi="Times New Roman"/>
          <w:sz w:val="24"/>
          <w:szCs w:val="24"/>
        </w:rPr>
      </w:pPr>
    </w:p>
    <w:p w14:paraId="1D090E43" w14:textId="77777777" w:rsidR="00C25E75" w:rsidRPr="00A22460" w:rsidRDefault="00C25E75" w:rsidP="00AA5D66">
      <w:pPr>
        <w:spacing w:after="0"/>
        <w:jc w:val="center"/>
        <w:rPr>
          <w:rFonts w:ascii="Times New Roman" w:hAnsi="Times New Roman"/>
          <w:b/>
          <w:sz w:val="24"/>
          <w:szCs w:val="24"/>
        </w:rPr>
      </w:pPr>
    </w:p>
    <w:p w14:paraId="7ED15DEC" w14:textId="377E4597" w:rsidR="00D74FC0" w:rsidRPr="00A22460" w:rsidRDefault="000C7E7A" w:rsidP="00AA5D66">
      <w:pPr>
        <w:spacing w:after="0"/>
        <w:jc w:val="center"/>
        <w:rPr>
          <w:rFonts w:ascii="Times New Roman" w:hAnsi="Times New Roman"/>
          <w:b/>
          <w:sz w:val="24"/>
          <w:szCs w:val="24"/>
        </w:rPr>
      </w:pPr>
      <w:r w:rsidRPr="00A22460">
        <w:rPr>
          <w:rFonts w:ascii="Times New Roman" w:hAnsi="Times New Roman"/>
          <w:b/>
          <w:sz w:val="24"/>
          <w:szCs w:val="24"/>
        </w:rPr>
        <w:t>5</w:t>
      </w:r>
      <w:r w:rsidRPr="00A22460">
        <w:rPr>
          <w:rFonts w:ascii="Times New Roman" w:hAnsi="Times New Roman"/>
          <w:b/>
          <w:sz w:val="24"/>
          <w:szCs w:val="24"/>
        </w:rPr>
        <w:t xml:space="preserve"> RESULTS AND DISCUSSION</w:t>
      </w:r>
    </w:p>
    <w:p w14:paraId="410D1DCC" w14:textId="77777777" w:rsidR="00D74FC0" w:rsidRPr="00A22460" w:rsidRDefault="00D74FC0" w:rsidP="00AA5D66">
      <w:pPr>
        <w:spacing w:after="0"/>
        <w:jc w:val="center"/>
        <w:rPr>
          <w:rFonts w:ascii="Times New Roman" w:hAnsi="Times New Roman"/>
          <w:sz w:val="24"/>
          <w:szCs w:val="24"/>
        </w:rPr>
      </w:pPr>
    </w:p>
    <w:p w14:paraId="7EA75BB9" w14:textId="0EFB517D" w:rsidR="000A312E" w:rsidRDefault="000C7E7A" w:rsidP="00AA5D66">
      <w:pPr>
        <w:spacing w:after="0"/>
        <w:ind w:firstLine="709"/>
        <w:jc w:val="both"/>
        <w:rPr>
          <w:rFonts w:ascii="Times New Roman" w:hAnsi="Times New Roman"/>
          <w:sz w:val="24"/>
          <w:szCs w:val="24"/>
        </w:rPr>
        <w:sectPr w:rsidR="000A312E" w:rsidSect="00665729">
          <w:type w:val="continuous"/>
          <w:pgSz w:w="11906" w:h="16838"/>
          <w:pgMar w:top="1701" w:right="1134" w:bottom="1701" w:left="1701" w:header="709" w:footer="709" w:gutter="0"/>
          <w:cols w:num="2" w:space="567"/>
          <w:titlePg/>
          <w:docGrid w:linePitch="360"/>
        </w:sectPr>
      </w:pPr>
      <w:r>
        <w:rPr>
          <w:rFonts w:ascii="Times New Roman" w:hAnsi="Times New Roman"/>
          <w:sz w:val="24"/>
          <w:szCs w:val="24"/>
        </w:rPr>
        <w:t>Summary</w:t>
      </w:r>
      <w:r w:rsidRPr="00A22460">
        <w:rPr>
          <w:rFonts w:ascii="Times New Roman" w:hAnsi="Times New Roman"/>
          <w:sz w:val="24"/>
          <w:szCs w:val="24"/>
        </w:rPr>
        <w:t xml:space="preserve"> of the analysis of variance for the variables plant height (PH), stem diameter (SD), number of leaves (NL), and leaf area (LA), evaluated as a function of </w:t>
      </w:r>
      <w:r w:rsidRPr="00A22460">
        <w:rPr>
          <w:rFonts w:ascii="Times New Roman" w:hAnsi="Times New Roman"/>
          <w:sz w:val="24"/>
          <w:szCs w:val="24"/>
        </w:rPr>
        <w:t xml:space="preserve">treatment (TREAT) and water replenishment (WR), as well as the interaction between </w:t>
      </w:r>
      <w:r>
        <w:rPr>
          <w:rFonts w:ascii="Times New Roman" w:hAnsi="Times New Roman"/>
          <w:sz w:val="24"/>
          <w:szCs w:val="24"/>
        </w:rPr>
        <w:t>t</w:t>
      </w:r>
      <w:r>
        <w:rPr>
          <w:rFonts w:ascii="Times New Roman" w:hAnsi="Times New Roman"/>
          <w:sz w:val="24"/>
          <w:szCs w:val="24"/>
        </w:rPr>
        <w:t>hem</w:t>
      </w:r>
      <w:r w:rsidRPr="00A22460">
        <w:rPr>
          <w:rFonts w:ascii="Times New Roman" w:hAnsi="Times New Roman"/>
          <w:sz w:val="24"/>
          <w:szCs w:val="24"/>
        </w:rPr>
        <w:t xml:space="preserve"> (TREAT × WR). </w:t>
      </w:r>
      <w:r>
        <w:rPr>
          <w:rFonts w:ascii="Times New Roman" w:hAnsi="Times New Roman"/>
          <w:sz w:val="24"/>
          <w:szCs w:val="24"/>
        </w:rPr>
        <w:t>The</w:t>
      </w:r>
      <w:r w:rsidRPr="00A22460">
        <w:rPr>
          <w:rFonts w:ascii="Times New Roman" w:hAnsi="Times New Roman"/>
          <w:sz w:val="24"/>
          <w:szCs w:val="24"/>
        </w:rPr>
        <w:t xml:space="preserve"> TREAT factor was significant for the </w:t>
      </w:r>
      <w:r w:rsidRPr="00A22460">
        <w:rPr>
          <w:rFonts w:ascii="Times New Roman" w:hAnsi="Times New Roman"/>
          <w:sz w:val="24"/>
          <w:szCs w:val="24"/>
        </w:rPr>
        <w:t xml:space="preserve">number of leaves (NL) </w:t>
      </w:r>
      <w:r w:rsidRPr="00A22460">
        <w:rPr>
          <w:rFonts w:ascii="Times New Roman" w:hAnsi="Times New Roman"/>
          <w:i/>
          <w:iCs/>
          <w:sz w:val="24"/>
          <w:szCs w:val="24"/>
        </w:rPr>
        <w:t>(p&lt;0.01</w:t>
      </w:r>
      <w:r w:rsidRPr="00A22460">
        <w:rPr>
          <w:rFonts w:ascii="Times New Roman" w:hAnsi="Times New Roman"/>
          <w:sz w:val="24"/>
          <w:szCs w:val="24"/>
        </w:rPr>
        <w:t xml:space="preserve">) and </w:t>
      </w:r>
      <w:r w:rsidRPr="00A22460">
        <w:rPr>
          <w:rFonts w:ascii="Times New Roman" w:hAnsi="Times New Roman"/>
          <w:sz w:val="24"/>
          <w:szCs w:val="24"/>
        </w:rPr>
        <w:t>LA</w:t>
      </w:r>
      <w:r w:rsidRPr="00A22460">
        <w:rPr>
          <w:rFonts w:ascii="Times New Roman" w:hAnsi="Times New Roman"/>
          <w:sz w:val="24"/>
          <w:szCs w:val="24"/>
        </w:rPr>
        <w:t xml:space="preserve"> (</w:t>
      </w:r>
      <w:r w:rsidRPr="00A22460">
        <w:rPr>
          <w:rFonts w:ascii="Times New Roman" w:hAnsi="Times New Roman"/>
          <w:i/>
          <w:iCs/>
          <w:sz w:val="24"/>
          <w:szCs w:val="24"/>
        </w:rPr>
        <w:t>p&lt;0.05</w:t>
      </w:r>
      <w:r w:rsidRPr="00A22460">
        <w:rPr>
          <w:rFonts w:ascii="Times New Roman" w:hAnsi="Times New Roman"/>
          <w:sz w:val="24"/>
          <w:szCs w:val="24"/>
        </w:rPr>
        <w:t xml:space="preserve">), indicating that the different treatments influenced these specific variables. The WR factor </w:t>
      </w:r>
      <w:r>
        <w:rPr>
          <w:rFonts w:ascii="Times New Roman" w:hAnsi="Times New Roman"/>
          <w:sz w:val="24"/>
          <w:szCs w:val="24"/>
        </w:rPr>
        <w:t>was significant (</w:t>
      </w:r>
      <w:r w:rsidRPr="00A22460">
        <w:rPr>
          <w:rFonts w:ascii="Times New Roman" w:hAnsi="Times New Roman"/>
          <w:i/>
          <w:iCs/>
          <w:sz w:val="24"/>
          <w:szCs w:val="24"/>
        </w:rPr>
        <w:t>p&lt;0.01</w:t>
      </w:r>
      <w:r w:rsidRPr="00A22460">
        <w:rPr>
          <w:rFonts w:ascii="Times New Roman" w:hAnsi="Times New Roman"/>
          <w:sz w:val="24"/>
          <w:szCs w:val="24"/>
        </w:rPr>
        <w:t xml:space="preserve">) for all </w:t>
      </w:r>
      <w:r>
        <w:rPr>
          <w:rFonts w:ascii="Times New Roman" w:hAnsi="Times New Roman"/>
          <w:sz w:val="24"/>
          <w:szCs w:val="24"/>
        </w:rPr>
        <w:t xml:space="preserve">the </w:t>
      </w:r>
      <w:r w:rsidRPr="00A22460">
        <w:rPr>
          <w:rFonts w:ascii="Times New Roman" w:hAnsi="Times New Roman"/>
          <w:sz w:val="24"/>
          <w:szCs w:val="24"/>
        </w:rPr>
        <w:t xml:space="preserve">variables, suggesting that water availability was </w:t>
      </w:r>
      <w:r>
        <w:rPr>
          <w:rFonts w:ascii="Times New Roman" w:hAnsi="Times New Roman"/>
          <w:sz w:val="24"/>
          <w:szCs w:val="24"/>
        </w:rPr>
        <w:t xml:space="preserve">a </w:t>
      </w:r>
      <w:r w:rsidRPr="00A22460">
        <w:rPr>
          <w:rFonts w:ascii="Times New Roman" w:hAnsi="Times New Roman"/>
          <w:sz w:val="24"/>
          <w:szCs w:val="24"/>
        </w:rPr>
        <w:t xml:space="preserve">determinant </w:t>
      </w:r>
      <w:r>
        <w:rPr>
          <w:rFonts w:ascii="Times New Roman" w:hAnsi="Times New Roman"/>
          <w:sz w:val="24"/>
          <w:szCs w:val="24"/>
        </w:rPr>
        <w:t>of</w:t>
      </w:r>
      <w:r w:rsidRPr="00A22460">
        <w:rPr>
          <w:rFonts w:ascii="Times New Roman" w:hAnsi="Times New Roman"/>
          <w:sz w:val="24"/>
          <w:szCs w:val="24"/>
        </w:rPr>
        <w:t xml:space="preserve"> crop growth and development. The </w:t>
      </w:r>
      <w:r>
        <w:rPr>
          <w:rFonts w:ascii="Times New Roman" w:hAnsi="Times New Roman"/>
          <w:sz w:val="24"/>
          <w:szCs w:val="24"/>
        </w:rPr>
        <w:t>interactions</w:t>
      </w:r>
      <w:r w:rsidRPr="00A22460">
        <w:rPr>
          <w:rFonts w:ascii="Times New Roman" w:hAnsi="Times New Roman"/>
          <w:sz w:val="24"/>
          <w:szCs w:val="24"/>
        </w:rPr>
        <w:t xml:space="preserve"> between the TREAT and WR factors, as well as the repetitions, were not signifi</w:t>
      </w:r>
      <w:r w:rsidRPr="00A22460">
        <w:rPr>
          <w:rFonts w:ascii="Times New Roman" w:hAnsi="Times New Roman"/>
          <w:sz w:val="24"/>
          <w:szCs w:val="24"/>
        </w:rPr>
        <w:t>cant for the variables analyzed (Table 3).</w:t>
      </w:r>
    </w:p>
    <w:p w14:paraId="339E406F" w14:textId="16F636F7" w:rsidR="009854F8" w:rsidRPr="00A22460" w:rsidRDefault="009854F8" w:rsidP="00AA5D66">
      <w:pPr>
        <w:spacing w:after="0"/>
        <w:ind w:firstLine="709"/>
        <w:jc w:val="both"/>
        <w:rPr>
          <w:rFonts w:ascii="Times New Roman" w:hAnsi="Times New Roman"/>
          <w:sz w:val="24"/>
          <w:szCs w:val="24"/>
        </w:rPr>
      </w:pPr>
    </w:p>
    <w:p w14:paraId="1CAB5EBC" w14:textId="5A71ED91" w:rsidR="00C70EBA" w:rsidRPr="00A22460" w:rsidRDefault="000C7E7A" w:rsidP="00117316">
      <w:pPr>
        <w:spacing w:after="0"/>
        <w:ind w:left="992" w:hanging="992"/>
        <w:jc w:val="both"/>
        <w:rPr>
          <w:rFonts w:ascii="Times New Roman" w:hAnsi="Times New Roman"/>
          <w:b/>
          <w:sz w:val="24"/>
          <w:szCs w:val="24"/>
        </w:rPr>
      </w:pPr>
      <w:r w:rsidRPr="00A22460">
        <w:rPr>
          <w:rFonts w:ascii="Times New Roman" w:hAnsi="Times New Roman"/>
          <w:b/>
          <w:sz w:val="24"/>
          <w:szCs w:val="24"/>
        </w:rPr>
        <w:lastRenderedPageBreak/>
        <w:t xml:space="preserve">Table 3. </w:t>
      </w:r>
      <w:r w:rsidRPr="00A22460">
        <w:rPr>
          <w:rFonts w:ascii="Times New Roman" w:hAnsi="Times New Roman"/>
          <w:sz w:val="24"/>
          <w:szCs w:val="24"/>
        </w:rPr>
        <w:t>Summary of the analysis of variance for the variables plant height (PH), stem diameter (SD), number of leaves (NL) and leaf area (LA)</w:t>
      </w:r>
      <w:r w:rsidRPr="00A22460">
        <w:rPr>
          <w:rFonts w:ascii="Times New Roman" w:hAnsi="Times New Roman"/>
          <w:sz w:val="24"/>
          <w:szCs w:val="24"/>
        </w:rPr>
        <w:t xml:space="preserve"> as a function of the source of variation, 2024 Crop Year, Rio Verde </w:t>
      </w:r>
      <w:r w:rsidRPr="00A22460">
        <w:rPr>
          <w:rFonts w:ascii="Times New Roman" w:hAnsi="Times New Roman"/>
          <w:sz w:val="24"/>
          <w:szCs w:val="24"/>
        </w:rPr>
        <w:t>– GO</w:t>
      </w:r>
    </w:p>
    <w:tbl>
      <w:tblPr>
        <w:tblW w:w="8647" w:type="dxa"/>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670"/>
        <w:gridCol w:w="563"/>
        <w:gridCol w:w="1544"/>
        <w:gridCol w:w="1302"/>
        <w:gridCol w:w="1422"/>
        <w:gridCol w:w="2146"/>
      </w:tblGrid>
      <w:tr w:rsidR="0035476A" w14:paraId="0005CB0F" w14:textId="77777777" w:rsidTr="000A312E">
        <w:trPr>
          <w:trHeight w:val="20"/>
          <w:jc w:val="center"/>
        </w:trPr>
        <w:tc>
          <w:tcPr>
            <w:tcW w:w="0" w:type="auto"/>
            <w:vMerge w:val="restart"/>
            <w:tcBorders>
              <w:top w:val="single" w:sz="4" w:space="0" w:color="000000"/>
              <w:bottom w:val="nil"/>
            </w:tcBorders>
            <w:vAlign w:val="center"/>
          </w:tcPr>
          <w:p w14:paraId="06F3F20F" w14:textId="77777777" w:rsidR="009F1BB7" w:rsidRPr="007E3598" w:rsidRDefault="000C7E7A" w:rsidP="00AA5D66">
            <w:pPr>
              <w:widowControl w:val="0"/>
              <w:suppressAutoHyphens w:val="0"/>
              <w:spacing w:after="0"/>
              <w:jc w:val="center"/>
              <w:rPr>
                <w:rFonts w:ascii="Times New Roman" w:eastAsia="Times New Roman" w:hAnsi="Times New Roman"/>
                <w:b/>
                <w:bCs/>
                <w:sz w:val="24"/>
                <w:szCs w:val="24"/>
                <w:lang w:eastAsia="pt-BR"/>
              </w:rPr>
            </w:pPr>
            <w:r w:rsidRPr="007E3598">
              <w:rPr>
                <w:rFonts w:ascii="Times New Roman" w:eastAsia="Times New Roman" w:hAnsi="Times New Roman"/>
                <w:b/>
                <w:bCs/>
                <w:sz w:val="24"/>
                <w:szCs w:val="24"/>
                <w:lang w:eastAsia="pt-BR"/>
              </w:rPr>
              <w:t>FV</w:t>
            </w:r>
          </w:p>
        </w:tc>
        <w:tc>
          <w:tcPr>
            <w:tcW w:w="0" w:type="auto"/>
            <w:vMerge w:val="restart"/>
            <w:tcBorders>
              <w:top w:val="single" w:sz="4" w:space="0" w:color="000000"/>
              <w:bottom w:val="nil"/>
            </w:tcBorders>
            <w:vAlign w:val="center"/>
          </w:tcPr>
          <w:p w14:paraId="5799E5C4" w14:textId="77777777" w:rsidR="009F1BB7" w:rsidRPr="007E3598" w:rsidRDefault="000C7E7A" w:rsidP="00AA5D66">
            <w:pPr>
              <w:widowControl w:val="0"/>
              <w:suppressAutoHyphens w:val="0"/>
              <w:spacing w:after="0"/>
              <w:jc w:val="center"/>
              <w:rPr>
                <w:rFonts w:ascii="Times New Roman" w:eastAsia="Times New Roman" w:hAnsi="Times New Roman"/>
                <w:b/>
                <w:bCs/>
                <w:sz w:val="24"/>
                <w:szCs w:val="24"/>
                <w:lang w:eastAsia="pt-BR"/>
              </w:rPr>
            </w:pPr>
            <w:r w:rsidRPr="007E3598">
              <w:rPr>
                <w:rFonts w:ascii="Times New Roman" w:eastAsia="Times New Roman" w:hAnsi="Times New Roman"/>
                <w:b/>
                <w:bCs/>
                <w:sz w:val="24"/>
                <w:szCs w:val="24"/>
                <w:lang w:eastAsia="pt-BR"/>
              </w:rPr>
              <w:t>GL</w:t>
            </w:r>
          </w:p>
        </w:tc>
        <w:tc>
          <w:tcPr>
            <w:tcW w:w="6554" w:type="dxa"/>
            <w:gridSpan w:val="4"/>
            <w:tcBorders>
              <w:top w:val="single" w:sz="4" w:space="0" w:color="000000"/>
              <w:bottom w:val="single" w:sz="4" w:space="0" w:color="000000"/>
            </w:tcBorders>
            <w:vAlign w:val="center"/>
          </w:tcPr>
          <w:p w14:paraId="46107282" w14:textId="77777777" w:rsidR="009F1BB7" w:rsidRPr="007E3598" w:rsidRDefault="000C7E7A" w:rsidP="00AA5D66">
            <w:pPr>
              <w:widowControl w:val="0"/>
              <w:suppressAutoHyphens w:val="0"/>
              <w:spacing w:after="0"/>
              <w:jc w:val="center"/>
              <w:rPr>
                <w:rFonts w:ascii="Times New Roman" w:eastAsia="Times New Roman" w:hAnsi="Times New Roman"/>
                <w:b/>
                <w:bCs/>
                <w:sz w:val="24"/>
                <w:szCs w:val="24"/>
                <w:lang w:eastAsia="pt-BR"/>
              </w:rPr>
            </w:pPr>
            <w:r w:rsidRPr="007E3598">
              <w:rPr>
                <w:rFonts w:ascii="Times New Roman" w:eastAsia="Times New Roman" w:hAnsi="Times New Roman"/>
                <w:b/>
                <w:bCs/>
                <w:sz w:val="24"/>
                <w:szCs w:val="24"/>
                <w:lang w:eastAsia="pt-BR"/>
              </w:rPr>
              <w:t>Medium squares</w:t>
            </w:r>
          </w:p>
        </w:tc>
      </w:tr>
      <w:tr w:rsidR="0035476A" w14:paraId="15E6CFC4" w14:textId="77777777" w:rsidTr="000A312E">
        <w:trPr>
          <w:trHeight w:val="20"/>
          <w:jc w:val="center"/>
        </w:trPr>
        <w:tc>
          <w:tcPr>
            <w:tcW w:w="0" w:type="auto"/>
            <w:vMerge/>
            <w:tcBorders>
              <w:top w:val="single" w:sz="4" w:space="0" w:color="000000"/>
              <w:bottom w:val="nil"/>
            </w:tcBorders>
            <w:vAlign w:val="center"/>
          </w:tcPr>
          <w:p w14:paraId="794BAC27" w14:textId="77777777" w:rsidR="009F1BB7" w:rsidRPr="007E3598" w:rsidRDefault="009F1BB7" w:rsidP="00AA5D66">
            <w:pPr>
              <w:widowControl w:val="0"/>
              <w:pBdr>
                <w:top w:val="nil"/>
                <w:left w:val="nil"/>
                <w:bottom w:val="nil"/>
                <w:right w:val="nil"/>
                <w:between w:val="nil"/>
              </w:pBdr>
              <w:suppressAutoHyphens w:val="0"/>
              <w:spacing w:after="0"/>
              <w:rPr>
                <w:rFonts w:ascii="Times New Roman" w:eastAsia="Times New Roman" w:hAnsi="Times New Roman"/>
                <w:b/>
                <w:bCs/>
                <w:sz w:val="24"/>
                <w:szCs w:val="24"/>
                <w:lang w:eastAsia="pt-BR"/>
              </w:rPr>
            </w:pPr>
          </w:p>
        </w:tc>
        <w:tc>
          <w:tcPr>
            <w:tcW w:w="0" w:type="auto"/>
            <w:vMerge/>
            <w:tcBorders>
              <w:top w:val="single" w:sz="4" w:space="0" w:color="000000"/>
              <w:bottom w:val="nil"/>
            </w:tcBorders>
            <w:vAlign w:val="center"/>
          </w:tcPr>
          <w:p w14:paraId="67184CBA" w14:textId="77777777" w:rsidR="009F1BB7" w:rsidRPr="007E3598" w:rsidRDefault="009F1BB7" w:rsidP="00AA5D66">
            <w:pPr>
              <w:widowControl w:val="0"/>
              <w:pBdr>
                <w:top w:val="nil"/>
                <w:left w:val="nil"/>
                <w:bottom w:val="nil"/>
                <w:right w:val="nil"/>
                <w:between w:val="nil"/>
              </w:pBdr>
              <w:suppressAutoHyphens w:val="0"/>
              <w:spacing w:after="0"/>
              <w:rPr>
                <w:rFonts w:ascii="Times New Roman" w:eastAsia="Times New Roman" w:hAnsi="Times New Roman"/>
                <w:b/>
                <w:bCs/>
                <w:sz w:val="24"/>
                <w:szCs w:val="24"/>
                <w:lang w:eastAsia="pt-BR"/>
              </w:rPr>
            </w:pPr>
          </w:p>
        </w:tc>
        <w:tc>
          <w:tcPr>
            <w:tcW w:w="0" w:type="auto"/>
            <w:tcBorders>
              <w:top w:val="single" w:sz="4" w:space="0" w:color="000000"/>
              <w:bottom w:val="single" w:sz="4" w:space="0" w:color="000000"/>
            </w:tcBorders>
            <w:vAlign w:val="center"/>
          </w:tcPr>
          <w:p w14:paraId="2A446D3D" w14:textId="77777777" w:rsidR="009F1BB7" w:rsidRPr="007E3598" w:rsidRDefault="000C7E7A" w:rsidP="00AA5D66">
            <w:pPr>
              <w:widowControl w:val="0"/>
              <w:suppressAutoHyphens w:val="0"/>
              <w:spacing w:after="0"/>
              <w:jc w:val="center"/>
              <w:rPr>
                <w:rFonts w:ascii="Times New Roman" w:eastAsia="Times New Roman" w:hAnsi="Times New Roman"/>
                <w:b/>
                <w:bCs/>
                <w:sz w:val="24"/>
                <w:szCs w:val="24"/>
                <w:lang w:eastAsia="pt-BR"/>
              </w:rPr>
            </w:pPr>
            <w:r w:rsidRPr="007E3598">
              <w:rPr>
                <w:rFonts w:ascii="Times New Roman" w:eastAsia="Times New Roman" w:hAnsi="Times New Roman"/>
                <w:b/>
                <w:bCs/>
                <w:sz w:val="24"/>
                <w:szCs w:val="24"/>
                <w:lang w:eastAsia="pt-BR"/>
              </w:rPr>
              <w:t>AP</w:t>
            </w:r>
          </w:p>
        </w:tc>
        <w:tc>
          <w:tcPr>
            <w:tcW w:w="0" w:type="auto"/>
            <w:tcBorders>
              <w:top w:val="single" w:sz="4" w:space="0" w:color="000000"/>
              <w:bottom w:val="single" w:sz="4" w:space="0" w:color="000000"/>
            </w:tcBorders>
            <w:vAlign w:val="center"/>
          </w:tcPr>
          <w:p w14:paraId="1E1F85B1" w14:textId="77777777" w:rsidR="009F1BB7" w:rsidRPr="007E3598" w:rsidRDefault="000C7E7A" w:rsidP="00AA5D66">
            <w:pPr>
              <w:widowControl w:val="0"/>
              <w:suppressAutoHyphens w:val="0"/>
              <w:spacing w:after="0"/>
              <w:jc w:val="center"/>
              <w:rPr>
                <w:rFonts w:ascii="Times New Roman" w:eastAsia="Times New Roman" w:hAnsi="Times New Roman"/>
                <w:b/>
                <w:bCs/>
                <w:sz w:val="24"/>
                <w:szCs w:val="24"/>
                <w:lang w:eastAsia="pt-BR"/>
              </w:rPr>
            </w:pPr>
            <w:r w:rsidRPr="007E3598">
              <w:rPr>
                <w:rFonts w:ascii="Times New Roman" w:eastAsia="Times New Roman" w:hAnsi="Times New Roman"/>
                <w:b/>
                <w:bCs/>
                <w:sz w:val="24"/>
                <w:szCs w:val="24"/>
                <w:lang w:eastAsia="pt-BR"/>
              </w:rPr>
              <w:t>A.D</w:t>
            </w:r>
          </w:p>
        </w:tc>
        <w:tc>
          <w:tcPr>
            <w:tcW w:w="0" w:type="auto"/>
            <w:tcBorders>
              <w:top w:val="single" w:sz="4" w:space="0" w:color="000000"/>
              <w:bottom w:val="single" w:sz="4" w:space="0" w:color="000000"/>
            </w:tcBorders>
            <w:vAlign w:val="center"/>
          </w:tcPr>
          <w:p w14:paraId="3A58AA8C" w14:textId="77777777" w:rsidR="009F1BB7" w:rsidRPr="007E3598" w:rsidRDefault="000C7E7A" w:rsidP="00AA5D66">
            <w:pPr>
              <w:widowControl w:val="0"/>
              <w:suppressAutoHyphens w:val="0"/>
              <w:spacing w:after="0"/>
              <w:jc w:val="center"/>
              <w:rPr>
                <w:rFonts w:ascii="Times New Roman" w:eastAsia="Times New Roman" w:hAnsi="Times New Roman"/>
                <w:b/>
                <w:bCs/>
                <w:sz w:val="24"/>
                <w:szCs w:val="24"/>
                <w:lang w:eastAsia="pt-BR"/>
              </w:rPr>
            </w:pPr>
            <w:r w:rsidRPr="007E3598">
              <w:rPr>
                <w:rFonts w:ascii="Times New Roman" w:eastAsia="Times New Roman" w:hAnsi="Times New Roman"/>
                <w:b/>
                <w:bCs/>
                <w:sz w:val="24"/>
                <w:szCs w:val="24"/>
                <w:lang w:eastAsia="pt-BR"/>
              </w:rPr>
              <w:t>NF</w:t>
            </w:r>
          </w:p>
        </w:tc>
        <w:tc>
          <w:tcPr>
            <w:tcW w:w="2126" w:type="dxa"/>
            <w:tcBorders>
              <w:top w:val="single" w:sz="4" w:space="0" w:color="000000"/>
              <w:bottom w:val="single" w:sz="4" w:space="0" w:color="000000"/>
            </w:tcBorders>
            <w:vAlign w:val="center"/>
          </w:tcPr>
          <w:p w14:paraId="76938F21" w14:textId="77777777" w:rsidR="009F1BB7" w:rsidRPr="007E3598" w:rsidRDefault="000C7E7A" w:rsidP="00AA5D66">
            <w:pPr>
              <w:widowControl w:val="0"/>
              <w:suppressAutoHyphens w:val="0"/>
              <w:spacing w:after="0"/>
              <w:jc w:val="center"/>
              <w:rPr>
                <w:rFonts w:ascii="Times New Roman" w:eastAsia="Times New Roman" w:hAnsi="Times New Roman"/>
                <w:b/>
                <w:bCs/>
                <w:sz w:val="24"/>
                <w:szCs w:val="24"/>
                <w:lang w:eastAsia="pt-BR"/>
              </w:rPr>
            </w:pPr>
            <w:r w:rsidRPr="007E3598">
              <w:rPr>
                <w:rFonts w:ascii="Times New Roman" w:eastAsia="Times New Roman" w:hAnsi="Times New Roman"/>
                <w:b/>
                <w:bCs/>
                <w:sz w:val="24"/>
                <w:szCs w:val="24"/>
                <w:lang w:eastAsia="pt-BR"/>
              </w:rPr>
              <w:t>AF</w:t>
            </w:r>
          </w:p>
        </w:tc>
      </w:tr>
      <w:tr w:rsidR="0035476A" w14:paraId="77ACA992" w14:textId="77777777" w:rsidTr="000A312E">
        <w:trPr>
          <w:trHeight w:val="20"/>
          <w:jc w:val="center"/>
        </w:trPr>
        <w:tc>
          <w:tcPr>
            <w:tcW w:w="0" w:type="auto"/>
            <w:tcBorders>
              <w:top w:val="single" w:sz="4" w:space="0" w:color="000000"/>
            </w:tcBorders>
            <w:vAlign w:val="center"/>
          </w:tcPr>
          <w:p w14:paraId="52BD3F89"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TREATMENT</w:t>
            </w:r>
          </w:p>
        </w:tc>
        <w:tc>
          <w:tcPr>
            <w:tcW w:w="0" w:type="auto"/>
            <w:tcBorders>
              <w:top w:val="single" w:sz="4" w:space="0" w:color="000000"/>
            </w:tcBorders>
            <w:vAlign w:val="center"/>
          </w:tcPr>
          <w:p w14:paraId="413B407D"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3</w:t>
            </w:r>
          </w:p>
        </w:tc>
        <w:tc>
          <w:tcPr>
            <w:tcW w:w="0" w:type="auto"/>
            <w:tcBorders>
              <w:top w:val="single" w:sz="4" w:space="0" w:color="000000"/>
            </w:tcBorders>
            <w:vAlign w:val="center"/>
          </w:tcPr>
          <w:p w14:paraId="1925CD76" w14:textId="19F367EF" w:rsidR="009F1BB7" w:rsidRPr="007E3598" w:rsidRDefault="000C7E7A" w:rsidP="00AA5D66">
            <w:pPr>
              <w:widowControl w:val="0"/>
              <w:suppressAutoHyphens w:val="0"/>
              <w:spacing w:after="0"/>
              <w:jc w:val="center"/>
              <w:rPr>
                <w:rFonts w:ascii="Times New Roman" w:eastAsia="Times New Roman" w:hAnsi="Times New Roman"/>
                <w:sz w:val="24"/>
                <w:szCs w:val="24"/>
                <w:vertAlign w:val="superscript"/>
                <w:lang w:eastAsia="pt-BR"/>
              </w:rPr>
            </w:pPr>
            <w:r w:rsidRPr="007E3598">
              <w:rPr>
                <w:rFonts w:ascii="Times New Roman" w:eastAsia="Times New Roman" w:hAnsi="Times New Roman"/>
                <w:sz w:val="24"/>
                <w:szCs w:val="24"/>
                <w:lang w:eastAsia="pt-BR"/>
              </w:rPr>
              <w:t xml:space="preserve">49.855125 </w:t>
            </w:r>
            <w:r w:rsidRPr="007E3598">
              <w:rPr>
                <w:rFonts w:ascii="Times New Roman" w:eastAsia="Times New Roman" w:hAnsi="Times New Roman"/>
                <w:sz w:val="24"/>
                <w:szCs w:val="24"/>
                <w:vertAlign w:val="superscript"/>
                <w:lang w:eastAsia="pt-BR"/>
              </w:rPr>
              <w:t>ns</w:t>
            </w:r>
          </w:p>
        </w:tc>
        <w:tc>
          <w:tcPr>
            <w:tcW w:w="0" w:type="auto"/>
            <w:tcBorders>
              <w:top w:val="single" w:sz="4" w:space="0" w:color="000000"/>
            </w:tcBorders>
            <w:vAlign w:val="center"/>
          </w:tcPr>
          <w:p w14:paraId="5A47D75F"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0.332458 </w:t>
            </w:r>
            <w:r w:rsidRPr="007E3598">
              <w:rPr>
                <w:rFonts w:ascii="Times New Roman" w:eastAsia="Times New Roman" w:hAnsi="Times New Roman"/>
                <w:sz w:val="24"/>
                <w:szCs w:val="24"/>
                <w:vertAlign w:val="superscript"/>
                <w:lang w:eastAsia="pt-BR"/>
              </w:rPr>
              <w:t>ns</w:t>
            </w:r>
          </w:p>
        </w:tc>
        <w:tc>
          <w:tcPr>
            <w:tcW w:w="0" w:type="auto"/>
            <w:tcBorders>
              <w:top w:val="single" w:sz="4" w:space="0" w:color="000000"/>
            </w:tcBorders>
            <w:vAlign w:val="center"/>
          </w:tcPr>
          <w:p w14:paraId="111E3780"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22.618833 </w:t>
            </w:r>
            <w:r w:rsidRPr="007E3598">
              <w:rPr>
                <w:rFonts w:ascii="Times New Roman" w:eastAsia="Times New Roman" w:hAnsi="Times New Roman"/>
                <w:sz w:val="24"/>
                <w:szCs w:val="24"/>
                <w:vertAlign w:val="superscript"/>
                <w:lang w:eastAsia="pt-BR"/>
              </w:rPr>
              <w:t>**</w:t>
            </w:r>
          </w:p>
        </w:tc>
        <w:tc>
          <w:tcPr>
            <w:tcW w:w="2126" w:type="dxa"/>
            <w:tcBorders>
              <w:top w:val="single" w:sz="4" w:space="0" w:color="000000"/>
            </w:tcBorders>
            <w:vAlign w:val="center"/>
          </w:tcPr>
          <w:p w14:paraId="4F43D0C3"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134218,188125 </w:t>
            </w:r>
            <w:r w:rsidRPr="007E3598">
              <w:rPr>
                <w:rFonts w:ascii="Times New Roman" w:eastAsia="Times New Roman" w:hAnsi="Times New Roman"/>
                <w:sz w:val="24"/>
                <w:szCs w:val="24"/>
                <w:vertAlign w:val="superscript"/>
                <w:lang w:eastAsia="pt-BR"/>
              </w:rPr>
              <w:t>*</w:t>
            </w:r>
          </w:p>
        </w:tc>
      </w:tr>
      <w:tr w:rsidR="0035476A" w14:paraId="1F024C50" w14:textId="77777777" w:rsidTr="000A312E">
        <w:trPr>
          <w:trHeight w:val="20"/>
          <w:jc w:val="center"/>
        </w:trPr>
        <w:tc>
          <w:tcPr>
            <w:tcW w:w="0" w:type="auto"/>
            <w:vAlign w:val="center"/>
          </w:tcPr>
          <w:p w14:paraId="35F232FC"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HR</w:t>
            </w:r>
          </w:p>
        </w:tc>
        <w:tc>
          <w:tcPr>
            <w:tcW w:w="0" w:type="auto"/>
            <w:vAlign w:val="center"/>
          </w:tcPr>
          <w:p w14:paraId="279ACB95"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3</w:t>
            </w:r>
          </w:p>
        </w:tc>
        <w:tc>
          <w:tcPr>
            <w:tcW w:w="0" w:type="auto"/>
            <w:vAlign w:val="center"/>
          </w:tcPr>
          <w:p w14:paraId="7880EB64" w14:textId="5BA15760"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302.551458 </w:t>
            </w:r>
            <w:r w:rsidRPr="007E3598">
              <w:rPr>
                <w:rFonts w:ascii="Times New Roman" w:eastAsia="Times New Roman" w:hAnsi="Times New Roman"/>
                <w:sz w:val="24"/>
                <w:szCs w:val="24"/>
                <w:vertAlign w:val="superscript"/>
                <w:lang w:eastAsia="pt-BR"/>
              </w:rPr>
              <w:t>**</w:t>
            </w:r>
          </w:p>
        </w:tc>
        <w:tc>
          <w:tcPr>
            <w:tcW w:w="0" w:type="auto"/>
            <w:vAlign w:val="center"/>
          </w:tcPr>
          <w:p w14:paraId="04D35A7C"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0.985125 </w:t>
            </w:r>
            <w:r w:rsidRPr="007E3598">
              <w:rPr>
                <w:rFonts w:ascii="Times New Roman" w:eastAsia="Times New Roman" w:hAnsi="Times New Roman"/>
                <w:sz w:val="24"/>
                <w:szCs w:val="24"/>
                <w:vertAlign w:val="superscript"/>
                <w:lang w:eastAsia="pt-BR"/>
              </w:rPr>
              <w:t>**</w:t>
            </w:r>
          </w:p>
        </w:tc>
        <w:tc>
          <w:tcPr>
            <w:tcW w:w="0" w:type="auto"/>
            <w:vAlign w:val="center"/>
          </w:tcPr>
          <w:p w14:paraId="3B4303F7"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62.098833 </w:t>
            </w:r>
            <w:r w:rsidRPr="007E3598">
              <w:rPr>
                <w:rFonts w:ascii="Times New Roman" w:eastAsia="Times New Roman" w:hAnsi="Times New Roman"/>
                <w:sz w:val="24"/>
                <w:szCs w:val="24"/>
                <w:vertAlign w:val="superscript"/>
                <w:lang w:eastAsia="pt-BR"/>
              </w:rPr>
              <w:t>**</w:t>
            </w:r>
          </w:p>
        </w:tc>
        <w:tc>
          <w:tcPr>
            <w:tcW w:w="2126" w:type="dxa"/>
            <w:vAlign w:val="center"/>
          </w:tcPr>
          <w:p w14:paraId="14FBE80F"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509474,310125 </w:t>
            </w:r>
            <w:r w:rsidRPr="007E3598">
              <w:rPr>
                <w:rFonts w:ascii="Times New Roman" w:eastAsia="Times New Roman" w:hAnsi="Times New Roman"/>
                <w:sz w:val="24"/>
                <w:szCs w:val="24"/>
                <w:vertAlign w:val="superscript"/>
                <w:lang w:eastAsia="pt-BR"/>
              </w:rPr>
              <w:t>**</w:t>
            </w:r>
          </w:p>
        </w:tc>
      </w:tr>
      <w:tr w:rsidR="0035476A" w14:paraId="0702DC03" w14:textId="77777777" w:rsidTr="000A312E">
        <w:trPr>
          <w:trHeight w:val="20"/>
          <w:jc w:val="center"/>
        </w:trPr>
        <w:tc>
          <w:tcPr>
            <w:tcW w:w="0" w:type="auto"/>
            <w:vAlign w:val="center"/>
          </w:tcPr>
          <w:p w14:paraId="363649C4"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TRAT x RH</w:t>
            </w:r>
          </w:p>
        </w:tc>
        <w:tc>
          <w:tcPr>
            <w:tcW w:w="0" w:type="auto"/>
            <w:vAlign w:val="center"/>
          </w:tcPr>
          <w:p w14:paraId="5BB8C097"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9</w:t>
            </w:r>
          </w:p>
        </w:tc>
        <w:tc>
          <w:tcPr>
            <w:tcW w:w="0" w:type="auto"/>
            <w:vAlign w:val="center"/>
          </w:tcPr>
          <w:p w14:paraId="59C13945" w14:textId="691DF88C"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15.248903 </w:t>
            </w:r>
            <w:r w:rsidRPr="007E3598">
              <w:rPr>
                <w:rFonts w:ascii="Times New Roman" w:eastAsia="Times New Roman" w:hAnsi="Times New Roman"/>
                <w:sz w:val="24"/>
                <w:szCs w:val="24"/>
                <w:vertAlign w:val="superscript"/>
                <w:lang w:eastAsia="pt-BR"/>
              </w:rPr>
              <w:t>ns</w:t>
            </w:r>
          </w:p>
        </w:tc>
        <w:tc>
          <w:tcPr>
            <w:tcW w:w="0" w:type="auto"/>
            <w:vAlign w:val="center"/>
          </w:tcPr>
          <w:p w14:paraId="64BEF2CB"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0.588347 </w:t>
            </w:r>
            <w:r w:rsidRPr="007E3598">
              <w:rPr>
                <w:rFonts w:ascii="Times New Roman" w:eastAsia="Times New Roman" w:hAnsi="Times New Roman"/>
                <w:sz w:val="24"/>
                <w:szCs w:val="24"/>
                <w:vertAlign w:val="superscript"/>
                <w:lang w:eastAsia="pt-BR"/>
              </w:rPr>
              <w:t>ns</w:t>
            </w:r>
          </w:p>
        </w:tc>
        <w:tc>
          <w:tcPr>
            <w:tcW w:w="0" w:type="auto"/>
            <w:vAlign w:val="center"/>
          </w:tcPr>
          <w:p w14:paraId="0C7530B6"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7.701611 </w:t>
            </w:r>
            <w:r w:rsidRPr="007E3598">
              <w:rPr>
                <w:rFonts w:ascii="Times New Roman" w:eastAsia="Times New Roman" w:hAnsi="Times New Roman"/>
                <w:sz w:val="24"/>
                <w:szCs w:val="24"/>
                <w:vertAlign w:val="superscript"/>
                <w:lang w:eastAsia="pt-BR"/>
              </w:rPr>
              <w:t>ns</w:t>
            </w:r>
          </w:p>
        </w:tc>
        <w:tc>
          <w:tcPr>
            <w:tcW w:w="2126" w:type="dxa"/>
            <w:vAlign w:val="center"/>
          </w:tcPr>
          <w:p w14:paraId="06DA7D3A"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41264,384903</w:t>
            </w:r>
            <w:r w:rsidRPr="007E3598">
              <w:rPr>
                <w:rFonts w:ascii="Times New Roman" w:eastAsia="Times New Roman" w:hAnsi="Times New Roman"/>
                <w:sz w:val="24"/>
                <w:szCs w:val="24"/>
                <w:vertAlign w:val="superscript"/>
                <w:lang w:eastAsia="pt-BR"/>
              </w:rPr>
              <w:t xml:space="preserve"> ns</w:t>
            </w:r>
          </w:p>
        </w:tc>
      </w:tr>
      <w:tr w:rsidR="0035476A" w14:paraId="136A9C0D" w14:textId="77777777" w:rsidTr="000A312E">
        <w:trPr>
          <w:trHeight w:val="20"/>
          <w:jc w:val="center"/>
        </w:trPr>
        <w:tc>
          <w:tcPr>
            <w:tcW w:w="0" w:type="auto"/>
            <w:tcBorders>
              <w:bottom w:val="single" w:sz="4" w:space="0" w:color="000000"/>
            </w:tcBorders>
            <w:vAlign w:val="center"/>
          </w:tcPr>
          <w:p w14:paraId="13BF0C93"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REP</w:t>
            </w:r>
          </w:p>
        </w:tc>
        <w:tc>
          <w:tcPr>
            <w:tcW w:w="0" w:type="auto"/>
            <w:tcBorders>
              <w:bottom w:val="single" w:sz="4" w:space="0" w:color="000000"/>
            </w:tcBorders>
            <w:vAlign w:val="center"/>
          </w:tcPr>
          <w:p w14:paraId="235220B2"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4</w:t>
            </w:r>
          </w:p>
        </w:tc>
        <w:tc>
          <w:tcPr>
            <w:tcW w:w="0" w:type="auto"/>
            <w:tcBorders>
              <w:bottom w:val="single" w:sz="4" w:space="0" w:color="000000"/>
            </w:tcBorders>
            <w:vAlign w:val="center"/>
          </w:tcPr>
          <w:p w14:paraId="20BD1678" w14:textId="38C45318"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39.345813 </w:t>
            </w:r>
            <w:r w:rsidRPr="007E3598">
              <w:rPr>
                <w:rFonts w:ascii="Times New Roman" w:eastAsia="Times New Roman" w:hAnsi="Times New Roman"/>
                <w:sz w:val="24"/>
                <w:szCs w:val="24"/>
                <w:vertAlign w:val="superscript"/>
                <w:lang w:eastAsia="pt-BR"/>
              </w:rPr>
              <w:t>ns</w:t>
            </w:r>
          </w:p>
        </w:tc>
        <w:tc>
          <w:tcPr>
            <w:tcW w:w="0" w:type="auto"/>
            <w:tcBorders>
              <w:bottom w:val="single" w:sz="4" w:space="0" w:color="000000"/>
            </w:tcBorders>
            <w:vAlign w:val="center"/>
          </w:tcPr>
          <w:p w14:paraId="1113D037"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0.362046 </w:t>
            </w:r>
            <w:r w:rsidRPr="007E3598">
              <w:rPr>
                <w:rFonts w:ascii="Times New Roman" w:eastAsia="Times New Roman" w:hAnsi="Times New Roman"/>
                <w:sz w:val="24"/>
                <w:szCs w:val="24"/>
                <w:vertAlign w:val="superscript"/>
                <w:lang w:eastAsia="pt-BR"/>
              </w:rPr>
              <w:t>ns</w:t>
            </w:r>
          </w:p>
        </w:tc>
        <w:tc>
          <w:tcPr>
            <w:tcW w:w="0" w:type="auto"/>
            <w:tcBorders>
              <w:bottom w:val="single" w:sz="4" w:space="0" w:color="000000"/>
            </w:tcBorders>
            <w:vAlign w:val="center"/>
          </w:tcPr>
          <w:p w14:paraId="4027808F"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3.886750 </w:t>
            </w:r>
            <w:r w:rsidRPr="007E3598">
              <w:rPr>
                <w:rFonts w:ascii="Times New Roman" w:eastAsia="Times New Roman" w:hAnsi="Times New Roman"/>
                <w:sz w:val="24"/>
                <w:szCs w:val="24"/>
                <w:vertAlign w:val="superscript"/>
                <w:lang w:eastAsia="pt-BR"/>
              </w:rPr>
              <w:t>ns</w:t>
            </w:r>
          </w:p>
        </w:tc>
        <w:tc>
          <w:tcPr>
            <w:tcW w:w="2126" w:type="dxa"/>
            <w:tcBorders>
              <w:bottom w:val="single" w:sz="4" w:space="0" w:color="000000"/>
            </w:tcBorders>
            <w:vAlign w:val="center"/>
          </w:tcPr>
          <w:p w14:paraId="467BB8BA"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 xml:space="preserve">37507,620438 </w:t>
            </w:r>
            <w:r w:rsidRPr="007E3598">
              <w:rPr>
                <w:rFonts w:ascii="Times New Roman" w:eastAsia="Times New Roman" w:hAnsi="Times New Roman"/>
                <w:sz w:val="24"/>
                <w:szCs w:val="24"/>
                <w:vertAlign w:val="superscript"/>
                <w:lang w:eastAsia="pt-BR"/>
              </w:rPr>
              <w:t>ns</w:t>
            </w:r>
          </w:p>
        </w:tc>
      </w:tr>
      <w:tr w:rsidR="0035476A" w14:paraId="06AC94AD" w14:textId="77777777" w:rsidTr="000A312E">
        <w:trPr>
          <w:trHeight w:val="20"/>
          <w:jc w:val="center"/>
        </w:trPr>
        <w:tc>
          <w:tcPr>
            <w:tcW w:w="0" w:type="auto"/>
            <w:tcBorders>
              <w:top w:val="single" w:sz="4" w:space="0" w:color="000000"/>
              <w:bottom w:val="single" w:sz="4" w:space="0" w:color="000000"/>
            </w:tcBorders>
            <w:vAlign w:val="center"/>
          </w:tcPr>
          <w:p w14:paraId="7BF16873"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Residue</w:t>
            </w:r>
          </w:p>
        </w:tc>
        <w:tc>
          <w:tcPr>
            <w:tcW w:w="0" w:type="auto"/>
            <w:tcBorders>
              <w:top w:val="single" w:sz="4" w:space="0" w:color="000000"/>
              <w:bottom w:val="single" w:sz="4" w:space="0" w:color="000000"/>
            </w:tcBorders>
            <w:vAlign w:val="center"/>
          </w:tcPr>
          <w:p w14:paraId="7740F9C9"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60</w:t>
            </w:r>
          </w:p>
        </w:tc>
        <w:tc>
          <w:tcPr>
            <w:tcW w:w="0" w:type="auto"/>
            <w:tcBorders>
              <w:top w:val="single" w:sz="4" w:space="0" w:color="000000"/>
              <w:bottom w:val="single" w:sz="4" w:space="0" w:color="000000"/>
            </w:tcBorders>
            <w:vAlign w:val="center"/>
          </w:tcPr>
          <w:p w14:paraId="12BB9786" w14:textId="27E10266"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24.838346</w:t>
            </w:r>
          </w:p>
        </w:tc>
        <w:tc>
          <w:tcPr>
            <w:tcW w:w="0" w:type="auto"/>
            <w:tcBorders>
              <w:top w:val="single" w:sz="4" w:space="0" w:color="000000"/>
              <w:bottom w:val="single" w:sz="4" w:space="0" w:color="000000"/>
            </w:tcBorders>
            <w:vAlign w:val="center"/>
          </w:tcPr>
          <w:p w14:paraId="41B09AC4"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0.362046</w:t>
            </w:r>
          </w:p>
        </w:tc>
        <w:tc>
          <w:tcPr>
            <w:tcW w:w="0" w:type="auto"/>
            <w:tcBorders>
              <w:top w:val="single" w:sz="4" w:space="0" w:color="000000"/>
              <w:bottom w:val="single" w:sz="4" w:space="0" w:color="000000"/>
            </w:tcBorders>
            <w:vAlign w:val="center"/>
          </w:tcPr>
          <w:p w14:paraId="2F2E15B0"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4.784750</w:t>
            </w:r>
          </w:p>
        </w:tc>
        <w:tc>
          <w:tcPr>
            <w:tcW w:w="2126" w:type="dxa"/>
            <w:tcBorders>
              <w:top w:val="single" w:sz="4" w:space="0" w:color="000000"/>
              <w:bottom w:val="single" w:sz="4" w:space="0" w:color="000000"/>
            </w:tcBorders>
            <w:vAlign w:val="center"/>
          </w:tcPr>
          <w:p w14:paraId="1602DB87"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45577,374238</w:t>
            </w:r>
          </w:p>
        </w:tc>
      </w:tr>
      <w:tr w:rsidR="0035476A" w14:paraId="4A3E3D8E" w14:textId="77777777" w:rsidTr="000A312E">
        <w:trPr>
          <w:trHeight w:val="20"/>
          <w:jc w:val="center"/>
        </w:trPr>
        <w:tc>
          <w:tcPr>
            <w:tcW w:w="0" w:type="auto"/>
            <w:tcBorders>
              <w:top w:val="single" w:sz="4" w:space="0" w:color="000000"/>
              <w:bottom w:val="single" w:sz="4" w:space="0" w:color="000000"/>
            </w:tcBorders>
            <w:vAlign w:val="center"/>
          </w:tcPr>
          <w:p w14:paraId="25D06107"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CV (%)</w:t>
            </w:r>
          </w:p>
        </w:tc>
        <w:tc>
          <w:tcPr>
            <w:tcW w:w="0" w:type="auto"/>
            <w:tcBorders>
              <w:top w:val="single" w:sz="4" w:space="0" w:color="000000"/>
              <w:bottom w:val="single" w:sz="4" w:space="0" w:color="000000"/>
            </w:tcBorders>
            <w:vAlign w:val="center"/>
          </w:tcPr>
          <w:p w14:paraId="46271B84" w14:textId="77777777" w:rsidR="009F1BB7" w:rsidRPr="007E3598" w:rsidRDefault="009F1BB7" w:rsidP="00AA5D66">
            <w:pPr>
              <w:widowControl w:val="0"/>
              <w:suppressAutoHyphens w:val="0"/>
              <w:spacing w:after="0"/>
              <w:jc w:val="center"/>
              <w:rPr>
                <w:rFonts w:ascii="Times New Roman" w:eastAsia="Times New Roman" w:hAnsi="Times New Roman"/>
                <w:sz w:val="24"/>
                <w:szCs w:val="24"/>
                <w:lang w:eastAsia="pt-BR"/>
              </w:rPr>
            </w:pPr>
          </w:p>
        </w:tc>
        <w:tc>
          <w:tcPr>
            <w:tcW w:w="0" w:type="auto"/>
            <w:tcBorders>
              <w:top w:val="single" w:sz="4" w:space="0" w:color="000000"/>
              <w:bottom w:val="single" w:sz="4" w:space="0" w:color="000000"/>
            </w:tcBorders>
            <w:vAlign w:val="center"/>
          </w:tcPr>
          <w:p w14:paraId="655765DA" w14:textId="2D469AD6"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23.04</w:t>
            </w:r>
          </w:p>
        </w:tc>
        <w:tc>
          <w:tcPr>
            <w:tcW w:w="0" w:type="auto"/>
            <w:tcBorders>
              <w:top w:val="single" w:sz="4" w:space="0" w:color="000000"/>
              <w:bottom w:val="single" w:sz="4" w:space="0" w:color="000000"/>
            </w:tcBorders>
            <w:vAlign w:val="center"/>
          </w:tcPr>
          <w:p w14:paraId="64EB404C"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15.01</w:t>
            </w:r>
          </w:p>
        </w:tc>
        <w:tc>
          <w:tcPr>
            <w:tcW w:w="0" w:type="auto"/>
            <w:tcBorders>
              <w:top w:val="single" w:sz="4" w:space="0" w:color="000000"/>
              <w:bottom w:val="single" w:sz="4" w:space="0" w:color="000000"/>
            </w:tcBorders>
            <w:vAlign w:val="center"/>
          </w:tcPr>
          <w:p w14:paraId="300E973A"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20.53</w:t>
            </w:r>
          </w:p>
        </w:tc>
        <w:tc>
          <w:tcPr>
            <w:tcW w:w="2126" w:type="dxa"/>
            <w:tcBorders>
              <w:top w:val="single" w:sz="4" w:space="0" w:color="000000"/>
              <w:bottom w:val="single" w:sz="4" w:space="0" w:color="000000"/>
            </w:tcBorders>
            <w:vAlign w:val="center"/>
          </w:tcPr>
          <w:p w14:paraId="3ACC49F6" w14:textId="77777777" w:rsidR="009F1BB7" w:rsidRPr="007E3598" w:rsidRDefault="000C7E7A" w:rsidP="00AA5D66">
            <w:pPr>
              <w:widowControl w:val="0"/>
              <w:suppressAutoHyphens w:val="0"/>
              <w:spacing w:after="0"/>
              <w:jc w:val="center"/>
              <w:rPr>
                <w:rFonts w:ascii="Times New Roman" w:eastAsia="Times New Roman" w:hAnsi="Times New Roman"/>
                <w:sz w:val="24"/>
                <w:szCs w:val="24"/>
                <w:lang w:eastAsia="pt-BR"/>
              </w:rPr>
            </w:pPr>
            <w:r w:rsidRPr="007E3598">
              <w:rPr>
                <w:rFonts w:ascii="Times New Roman" w:eastAsia="Times New Roman" w:hAnsi="Times New Roman"/>
                <w:sz w:val="24"/>
                <w:szCs w:val="24"/>
                <w:lang w:eastAsia="pt-BR"/>
              </w:rPr>
              <w:t>40.07</w:t>
            </w:r>
          </w:p>
        </w:tc>
      </w:tr>
    </w:tbl>
    <w:p w14:paraId="076C663F" w14:textId="4893444C" w:rsidR="002256A0" w:rsidRPr="00A22460" w:rsidRDefault="000C7E7A" w:rsidP="00AA5D66">
      <w:pPr>
        <w:widowControl w:val="0"/>
        <w:suppressAutoHyphens w:val="0"/>
        <w:spacing w:after="0"/>
        <w:jc w:val="both"/>
        <w:rPr>
          <w:rFonts w:ascii="Times New Roman" w:eastAsia="Times New Roman" w:hAnsi="Times New Roman"/>
          <w:sz w:val="20"/>
          <w:szCs w:val="20"/>
          <w:lang w:eastAsia="pt-BR"/>
        </w:rPr>
      </w:pPr>
      <w:r w:rsidRPr="00A22460">
        <w:rPr>
          <w:rFonts w:ascii="Times New Roman" w:eastAsia="Times New Roman" w:hAnsi="Times New Roman"/>
          <w:sz w:val="20"/>
          <w:szCs w:val="20"/>
          <w:vertAlign w:val="superscript"/>
          <w:lang w:eastAsia="pt-BR"/>
        </w:rPr>
        <w:t xml:space="preserve">ns </w:t>
      </w:r>
      <w:r w:rsidRPr="00A22460">
        <w:rPr>
          <w:rFonts w:ascii="Times New Roman" w:eastAsia="Times New Roman" w:hAnsi="Times New Roman"/>
          <w:sz w:val="20"/>
          <w:szCs w:val="20"/>
          <w:lang w:eastAsia="pt-BR"/>
        </w:rPr>
        <w:t xml:space="preserve">not significant and *; ** significant </w:t>
      </w:r>
      <w:r w:rsidRPr="00A22460">
        <w:rPr>
          <w:rFonts w:ascii="Times New Roman" w:eastAsia="Times New Roman" w:hAnsi="Times New Roman"/>
          <w:sz w:val="20"/>
          <w:szCs w:val="20"/>
          <w:lang w:eastAsia="pt-BR"/>
        </w:rPr>
        <w:t>at 5% and 1% probability</w:t>
      </w:r>
      <w:r>
        <w:rPr>
          <w:rFonts w:ascii="Times New Roman" w:eastAsia="Times New Roman" w:hAnsi="Times New Roman"/>
          <w:sz w:val="20"/>
          <w:szCs w:val="20"/>
          <w:lang w:eastAsia="pt-BR"/>
        </w:rPr>
        <w:t>, respectively,</w:t>
      </w:r>
      <w:r w:rsidRPr="00A22460">
        <w:rPr>
          <w:rFonts w:ascii="Times New Roman" w:eastAsia="Times New Roman" w:hAnsi="Times New Roman"/>
          <w:sz w:val="20"/>
          <w:szCs w:val="20"/>
          <w:lang w:eastAsia="pt-BR"/>
        </w:rPr>
        <w:t xml:space="preserve"> according to the F test. FV – source of variation; GL – </w:t>
      </w:r>
      <w:r>
        <w:rPr>
          <w:rFonts w:ascii="Times New Roman" w:eastAsia="Times New Roman" w:hAnsi="Times New Roman"/>
          <w:sz w:val="20"/>
          <w:szCs w:val="20"/>
          <w:lang w:eastAsia="pt-BR"/>
        </w:rPr>
        <w:t>degrees</w:t>
      </w:r>
      <w:r w:rsidRPr="00A22460">
        <w:rPr>
          <w:rFonts w:ascii="Times New Roman" w:eastAsia="Times New Roman" w:hAnsi="Times New Roman"/>
          <w:sz w:val="20"/>
          <w:szCs w:val="20"/>
          <w:lang w:eastAsia="pt-BR"/>
        </w:rPr>
        <w:t xml:space="preserve"> of </w:t>
      </w:r>
      <w:r>
        <w:rPr>
          <w:rFonts w:ascii="Times New Roman" w:eastAsia="Times New Roman" w:hAnsi="Times New Roman"/>
          <w:sz w:val="20"/>
          <w:szCs w:val="20"/>
          <w:lang w:eastAsia="pt-BR"/>
        </w:rPr>
        <w:t>freedom</w:t>
      </w:r>
      <w:r w:rsidRPr="00A22460">
        <w:rPr>
          <w:rFonts w:ascii="Times New Roman" w:eastAsia="Times New Roman" w:hAnsi="Times New Roman"/>
          <w:sz w:val="20"/>
          <w:szCs w:val="20"/>
          <w:lang w:eastAsia="pt-BR"/>
        </w:rPr>
        <w:t xml:space="preserve">; CV – </w:t>
      </w:r>
      <w:r>
        <w:rPr>
          <w:rFonts w:ascii="Times New Roman" w:eastAsia="Times New Roman" w:hAnsi="Times New Roman"/>
          <w:sz w:val="20"/>
          <w:szCs w:val="20"/>
          <w:lang w:eastAsia="pt-BR"/>
        </w:rPr>
        <w:t>coefficient of variation; REP – repetition; RH – fluid</w:t>
      </w:r>
      <w:r w:rsidRPr="00A22460">
        <w:rPr>
          <w:rFonts w:ascii="Times New Roman" w:eastAsia="Times New Roman" w:hAnsi="Times New Roman"/>
          <w:sz w:val="20"/>
          <w:szCs w:val="20"/>
          <w:lang w:eastAsia="pt-BR"/>
        </w:rPr>
        <w:t xml:space="preserve"> replacement; and TRAT – </w:t>
      </w:r>
      <w:r>
        <w:rPr>
          <w:rFonts w:ascii="Times New Roman" w:eastAsia="Times New Roman" w:hAnsi="Times New Roman"/>
          <w:sz w:val="20"/>
          <w:szCs w:val="20"/>
          <w:lang w:eastAsia="pt-BR"/>
        </w:rPr>
        <w:t>biostimulant</w:t>
      </w:r>
      <w:r w:rsidRPr="00A22460">
        <w:rPr>
          <w:rFonts w:ascii="Times New Roman" w:eastAsia="Times New Roman" w:hAnsi="Times New Roman"/>
          <w:sz w:val="20"/>
          <w:szCs w:val="20"/>
          <w:lang w:eastAsia="pt-BR"/>
        </w:rPr>
        <w:t xml:space="preserve"> ba</w:t>
      </w:r>
      <w:r w:rsidRPr="00A22460">
        <w:rPr>
          <w:rFonts w:ascii="Times New Roman" w:eastAsia="Times New Roman" w:hAnsi="Times New Roman"/>
          <w:sz w:val="20"/>
          <w:szCs w:val="20"/>
          <w:lang w:eastAsia="pt-BR"/>
        </w:rPr>
        <w:t>sed on microorganisms (</w:t>
      </w:r>
      <w:r w:rsidRPr="00A22460">
        <w:rPr>
          <w:rFonts w:ascii="Times New Roman" w:eastAsia="Times New Roman" w:hAnsi="Times New Roman"/>
          <w:i/>
          <w:sz w:val="20"/>
          <w:szCs w:val="20"/>
          <w:lang w:eastAsia="pt-BR"/>
        </w:rPr>
        <w:t xml:space="preserve">Bacillus aryabhattai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 xml:space="preserve">Bacillus subtilis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Trichoderma asperellum</w:t>
      </w:r>
      <w:r w:rsidRPr="00A22460">
        <w:rPr>
          <w:rFonts w:ascii="Times New Roman" w:eastAsia="Times New Roman" w:hAnsi="Times New Roman"/>
          <w:i/>
          <w:sz w:val="20"/>
          <w:szCs w:val="20"/>
          <w:lang w:eastAsia="pt-BR"/>
        </w:rPr>
        <w:t xml:space="preserve">) </w:t>
      </w:r>
      <w:r w:rsidRPr="00A22460">
        <w:rPr>
          <w:rFonts w:ascii="Times New Roman" w:eastAsia="Times New Roman" w:hAnsi="Times New Roman"/>
          <w:sz w:val="20"/>
          <w:szCs w:val="20"/>
          <w:lang w:eastAsia="pt-BR"/>
        </w:rPr>
        <w:t>and biofertilizer based on algae extract (</w:t>
      </w:r>
      <w:r w:rsidRPr="00A22460">
        <w:rPr>
          <w:rFonts w:ascii="Times New Roman" w:eastAsia="Times New Roman" w:hAnsi="Times New Roman"/>
          <w:i/>
          <w:sz w:val="20"/>
          <w:szCs w:val="20"/>
          <w:lang w:eastAsia="pt-BR"/>
        </w:rPr>
        <w:t>Ascophyllum)</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 xml:space="preserve">nodusum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Kappaphycus</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alvarezii</w:t>
      </w:r>
      <w:r w:rsidRPr="00A22460">
        <w:rPr>
          <w:rFonts w:ascii="Times New Roman" w:eastAsia="Times New Roman" w:hAnsi="Times New Roman"/>
          <w:sz w:val="20"/>
          <w:szCs w:val="20"/>
          <w:lang w:eastAsia="pt-BR"/>
        </w:rPr>
        <w:t>) + amino acid complex (</w:t>
      </w:r>
      <w:r>
        <w:rPr>
          <w:rFonts w:ascii="Times New Roman" w:eastAsia="Times New Roman" w:hAnsi="Times New Roman"/>
          <w:sz w:val="20"/>
          <w:szCs w:val="20"/>
          <w:lang w:eastAsia="pt-BR"/>
        </w:rPr>
        <w:t>proline</w:t>
      </w:r>
      <w:r w:rsidRPr="00A22460">
        <w:rPr>
          <w:rFonts w:ascii="Times New Roman" w:eastAsia="Times New Roman" w:hAnsi="Times New Roman"/>
          <w:sz w:val="20"/>
          <w:szCs w:val="20"/>
          <w:lang w:eastAsia="pt-BR"/>
        </w:rPr>
        <w:t xml:space="preserve"> + arginine).</w:t>
      </w:r>
    </w:p>
    <w:p w14:paraId="7D89F21A" w14:textId="41F6BF69" w:rsidR="00824EF9" w:rsidRPr="00A22460" w:rsidRDefault="000C7E7A" w:rsidP="00AA5D66">
      <w:pPr>
        <w:spacing w:after="0"/>
        <w:jc w:val="both"/>
        <w:rPr>
          <w:rFonts w:ascii="Times New Roman" w:hAnsi="Times New Roman"/>
          <w:sz w:val="20"/>
          <w:szCs w:val="20"/>
        </w:rPr>
      </w:pPr>
      <w:r w:rsidRPr="00A22460">
        <w:rPr>
          <w:rFonts w:ascii="Times New Roman" w:hAnsi="Times New Roman"/>
          <w:b/>
          <w:bCs/>
          <w:sz w:val="20"/>
          <w:szCs w:val="20"/>
        </w:rPr>
        <w:t xml:space="preserve">Source: </w:t>
      </w:r>
      <w:r w:rsidRPr="00A22460">
        <w:rPr>
          <w:rFonts w:ascii="Times New Roman" w:hAnsi="Times New Roman"/>
          <w:sz w:val="20"/>
          <w:szCs w:val="20"/>
        </w:rPr>
        <w:t xml:space="preserve">Authors </w:t>
      </w:r>
      <w:r w:rsidRPr="00A22460">
        <w:rPr>
          <w:rFonts w:ascii="Times New Roman" w:hAnsi="Times New Roman"/>
          <w:sz w:val="20"/>
          <w:szCs w:val="20"/>
        </w:rPr>
        <w:t>(2025)</w:t>
      </w:r>
    </w:p>
    <w:p w14:paraId="3BB2DF58" w14:textId="77777777" w:rsidR="00C70EBA" w:rsidRPr="00A22460" w:rsidRDefault="00C70EBA" w:rsidP="00AA5D66">
      <w:pPr>
        <w:spacing w:after="0"/>
        <w:ind w:firstLine="709"/>
        <w:jc w:val="both"/>
        <w:rPr>
          <w:rFonts w:ascii="Times New Roman" w:hAnsi="Times New Roman"/>
          <w:sz w:val="24"/>
          <w:szCs w:val="24"/>
        </w:rPr>
      </w:pPr>
    </w:p>
    <w:p w14:paraId="6697910C" w14:textId="77777777" w:rsidR="000A312E" w:rsidRDefault="000A312E" w:rsidP="00AA5D66">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space="720"/>
          <w:titlePg/>
          <w:docGrid w:linePitch="360"/>
        </w:sectPr>
      </w:pPr>
    </w:p>
    <w:p w14:paraId="424BACD5" w14:textId="5164F3B8" w:rsidR="000A312E" w:rsidRDefault="000C7E7A" w:rsidP="00AA5D66">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num="2" w:space="567"/>
          <w:titlePg/>
          <w:docGrid w:linePitch="360"/>
        </w:sectPr>
      </w:pPr>
      <w:r w:rsidRPr="00A22460">
        <w:rPr>
          <w:rFonts w:ascii="Times New Roman" w:hAnsi="Times New Roman"/>
          <w:sz w:val="24"/>
          <w:szCs w:val="24"/>
        </w:rPr>
        <w:t xml:space="preserve">The average values of the variables plant height (PH), stem diameter (SD), number of leaves (NL), and leaf area (LA) as a function of the applied treatments: microorganism-based biostimulants </w:t>
      </w:r>
      <w:r w:rsidRPr="00A22460">
        <w:rPr>
          <w:rFonts w:ascii="Times New Roman" w:hAnsi="Times New Roman"/>
          <w:sz w:val="24"/>
          <w:szCs w:val="24"/>
        </w:rPr>
        <w:t>(Micro), biofertilizer (</w:t>
      </w:r>
      <w:r w:rsidRPr="00A22460">
        <w:rPr>
          <w:rFonts w:ascii="Times New Roman" w:hAnsi="Times New Roman"/>
          <w:sz w:val="24"/>
          <w:szCs w:val="24"/>
        </w:rPr>
        <w:t>Bio</w:t>
      </w:r>
      <w:r w:rsidRPr="00A22460">
        <w:rPr>
          <w:rFonts w:ascii="Times New Roman" w:hAnsi="Times New Roman"/>
          <w:sz w:val="24"/>
          <w:szCs w:val="24"/>
        </w:rPr>
        <w:t>), a combination of both (Micro + Bio</w:t>
      </w:r>
      <w:r w:rsidRPr="00A22460">
        <w:rPr>
          <w:rFonts w:ascii="Times New Roman" w:hAnsi="Times New Roman"/>
          <w:sz w:val="24"/>
          <w:szCs w:val="24"/>
        </w:rPr>
        <w:t xml:space="preserve">), and a control. </w:t>
      </w:r>
      <w:r>
        <w:rPr>
          <w:rFonts w:ascii="Times New Roman" w:hAnsi="Times New Roman"/>
          <w:sz w:val="24"/>
          <w:szCs w:val="24"/>
        </w:rPr>
        <w:t>In terms of</w:t>
      </w:r>
      <w:r w:rsidRPr="00A22460">
        <w:rPr>
          <w:rFonts w:ascii="Times New Roman" w:hAnsi="Times New Roman"/>
          <w:sz w:val="24"/>
          <w:szCs w:val="24"/>
        </w:rPr>
        <w:t xml:space="preserve"> the number of leaves (NL), the Bio treatment </w:t>
      </w:r>
      <w:r>
        <w:rPr>
          <w:rFonts w:ascii="Times New Roman" w:hAnsi="Times New Roman"/>
          <w:sz w:val="24"/>
          <w:szCs w:val="24"/>
        </w:rPr>
        <w:t>resulted in the greatest</w:t>
      </w:r>
      <w:r w:rsidRPr="00A22460">
        <w:rPr>
          <w:rFonts w:ascii="Times New Roman" w:hAnsi="Times New Roman"/>
          <w:sz w:val="24"/>
          <w:szCs w:val="24"/>
        </w:rPr>
        <w:t xml:space="preserve"> average (11.63), followed by the Micro (11.23) and </w:t>
      </w:r>
      <w:r w:rsidRPr="00A22460">
        <w:rPr>
          <w:rFonts w:ascii="Times New Roman" w:hAnsi="Times New Roman"/>
          <w:sz w:val="24"/>
          <w:szCs w:val="24"/>
        </w:rPr>
        <w:t>Micro + Bio (10.6</w:t>
      </w:r>
      <w:r w:rsidRPr="00A22460">
        <w:rPr>
          <w:rFonts w:ascii="Times New Roman" w:hAnsi="Times New Roman"/>
          <w:sz w:val="24"/>
          <w:szCs w:val="24"/>
        </w:rPr>
        <w:t xml:space="preserve">1) treatments, while the control </w:t>
      </w:r>
      <w:r>
        <w:rPr>
          <w:rFonts w:ascii="Times New Roman" w:hAnsi="Times New Roman"/>
          <w:sz w:val="24"/>
          <w:szCs w:val="24"/>
        </w:rPr>
        <w:t>resulted in</w:t>
      </w:r>
      <w:r w:rsidRPr="00A22460">
        <w:rPr>
          <w:rFonts w:ascii="Times New Roman" w:hAnsi="Times New Roman"/>
          <w:sz w:val="24"/>
          <w:szCs w:val="24"/>
        </w:rPr>
        <w:t xml:space="preserve"> the lowest value (9.56). </w:t>
      </w:r>
      <w:r>
        <w:rPr>
          <w:rFonts w:ascii="Times New Roman" w:hAnsi="Times New Roman"/>
          <w:sz w:val="24"/>
          <w:szCs w:val="24"/>
        </w:rPr>
        <w:t>With respect to the</w:t>
      </w:r>
      <w:r w:rsidRPr="00A22460">
        <w:rPr>
          <w:rFonts w:ascii="Times New Roman" w:hAnsi="Times New Roman"/>
          <w:sz w:val="24"/>
          <w:szCs w:val="24"/>
        </w:rPr>
        <w:t xml:space="preserve"> leaf area (LA), all </w:t>
      </w:r>
      <w:r>
        <w:rPr>
          <w:rFonts w:ascii="Times New Roman" w:hAnsi="Times New Roman"/>
          <w:sz w:val="24"/>
          <w:szCs w:val="24"/>
        </w:rPr>
        <w:t xml:space="preserve">the </w:t>
      </w:r>
      <w:r w:rsidRPr="00A22460">
        <w:rPr>
          <w:rFonts w:ascii="Times New Roman" w:hAnsi="Times New Roman"/>
          <w:sz w:val="24"/>
          <w:szCs w:val="24"/>
        </w:rPr>
        <w:t>treatments with biostimulants and microorganisms (Micro, Bio</w:t>
      </w:r>
      <w:r w:rsidRPr="00A22460">
        <w:rPr>
          <w:rFonts w:ascii="Times New Roman" w:hAnsi="Times New Roman"/>
          <w:sz w:val="24"/>
          <w:szCs w:val="24"/>
        </w:rPr>
        <w:t>, and Micro + Bio</w:t>
      </w:r>
      <w:r>
        <w:rPr>
          <w:rFonts w:ascii="Times New Roman" w:hAnsi="Times New Roman"/>
          <w:sz w:val="24"/>
          <w:szCs w:val="24"/>
        </w:rPr>
        <w:t>) presented greater</w:t>
      </w:r>
      <w:r w:rsidRPr="00A22460">
        <w:rPr>
          <w:rFonts w:ascii="Times New Roman" w:hAnsi="Times New Roman"/>
          <w:sz w:val="24"/>
          <w:szCs w:val="24"/>
        </w:rPr>
        <w:t xml:space="preserve"> values </w:t>
      </w:r>
      <w:r w:rsidRPr="00A22460">
        <w:rPr>
          <w:rFonts w:ascii="Times New Roman" w:hAnsi="Times New Roman"/>
          <w:sz w:val="24"/>
          <w:szCs w:val="24"/>
        </w:rPr>
        <w:t>than t</w:t>
      </w:r>
      <w:r w:rsidRPr="00A22460">
        <w:rPr>
          <w:rFonts w:ascii="Times New Roman" w:hAnsi="Times New Roman"/>
          <w:sz w:val="24"/>
          <w:szCs w:val="24"/>
        </w:rPr>
        <w:t>he control</w:t>
      </w:r>
      <w:r>
        <w:rPr>
          <w:rFonts w:ascii="Times New Roman" w:hAnsi="Times New Roman"/>
          <w:sz w:val="24"/>
          <w:szCs w:val="24"/>
        </w:rPr>
        <w:t xml:space="preserve"> did</w:t>
      </w:r>
      <w:r w:rsidRPr="00A22460">
        <w:rPr>
          <w:rFonts w:ascii="Times New Roman" w:hAnsi="Times New Roman"/>
          <w:sz w:val="24"/>
          <w:szCs w:val="24"/>
        </w:rPr>
        <w:t>, with the highest average observed for the Micro treatment (575.95 cm²) (Table 4).</w:t>
      </w:r>
    </w:p>
    <w:p w14:paraId="73DA334E" w14:textId="5FA46F38" w:rsidR="000E2503" w:rsidRPr="00A22460" w:rsidRDefault="000E2503" w:rsidP="00AA5D66">
      <w:pPr>
        <w:spacing w:after="0"/>
        <w:ind w:firstLine="709"/>
        <w:jc w:val="both"/>
        <w:rPr>
          <w:rFonts w:ascii="Times New Roman" w:hAnsi="Times New Roman"/>
          <w:sz w:val="24"/>
          <w:szCs w:val="24"/>
        </w:rPr>
      </w:pPr>
    </w:p>
    <w:p w14:paraId="66A121D9" w14:textId="28E6ADC4" w:rsidR="00A00149" w:rsidRPr="00A22460" w:rsidRDefault="000C7E7A" w:rsidP="00B512CC">
      <w:pPr>
        <w:spacing w:after="0"/>
        <w:ind w:left="992" w:hanging="992"/>
        <w:jc w:val="both"/>
        <w:rPr>
          <w:rFonts w:ascii="Times New Roman" w:hAnsi="Times New Roman"/>
          <w:sz w:val="24"/>
          <w:szCs w:val="24"/>
        </w:rPr>
      </w:pPr>
      <w:r w:rsidRPr="00A22460">
        <w:rPr>
          <w:rFonts w:ascii="Times New Roman" w:hAnsi="Times New Roman"/>
          <w:b/>
          <w:sz w:val="24"/>
          <w:szCs w:val="24"/>
        </w:rPr>
        <w:t xml:space="preserve">Table 4. </w:t>
      </w:r>
      <w:r w:rsidRPr="00A22460">
        <w:rPr>
          <w:rFonts w:ascii="Times New Roman" w:hAnsi="Times New Roman"/>
          <w:sz w:val="24"/>
          <w:szCs w:val="24"/>
        </w:rPr>
        <w:t xml:space="preserve">Mean comparison test for the variables plant height (PH), stem diameter (SD), number of leaves (NL), </w:t>
      </w:r>
      <w:r>
        <w:rPr>
          <w:rFonts w:ascii="Times New Roman" w:hAnsi="Times New Roman"/>
          <w:sz w:val="24"/>
          <w:szCs w:val="24"/>
        </w:rPr>
        <w:t xml:space="preserve">and </w:t>
      </w:r>
      <w:r w:rsidRPr="00A22460">
        <w:rPr>
          <w:rFonts w:ascii="Times New Roman" w:hAnsi="Times New Roman"/>
          <w:sz w:val="24"/>
          <w:szCs w:val="24"/>
        </w:rPr>
        <w:t>leaf area (LA)</w:t>
      </w:r>
      <w:r w:rsidRPr="00A22460">
        <w:rPr>
          <w:rFonts w:ascii="Times New Roman" w:hAnsi="Times New Roman"/>
          <w:sz w:val="24"/>
          <w:szCs w:val="24"/>
        </w:rPr>
        <w:t xml:space="preserve"> as a function of the treatments, 2024 crop season, Rio Verde – GO</w:t>
      </w:r>
    </w:p>
    <w:tbl>
      <w:tblPr>
        <w:tblW w:w="8647" w:type="dxa"/>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458"/>
        <w:gridCol w:w="1349"/>
        <w:gridCol w:w="1349"/>
        <w:gridCol w:w="1606"/>
        <w:gridCol w:w="1885"/>
      </w:tblGrid>
      <w:tr w:rsidR="0035476A" w14:paraId="6C31846A" w14:textId="77777777" w:rsidTr="000A312E">
        <w:trPr>
          <w:trHeight w:val="20"/>
          <w:jc w:val="center"/>
        </w:trPr>
        <w:tc>
          <w:tcPr>
            <w:tcW w:w="0" w:type="auto"/>
            <w:vMerge w:val="restart"/>
            <w:tcBorders>
              <w:top w:val="single" w:sz="4" w:space="0" w:color="000000"/>
              <w:bottom w:val="nil"/>
            </w:tcBorders>
            <w:vAlign w:val="center"/>
          </w:tcPr>
          <w:p w14:paraId="6F388828" w14:textId="77777777" w:rsidR="00A5264B" w:rsidRPr="00B512CC" w:rsidRDefault="000C7E7A" w:rsidP="00AA5D66">
            <w:pPr>
              <w:widowControl w:val="0"/>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Treatments</w:t>
            </w:r>
          </w:p>
        </w:tc>
        <w:tc>
          <w:tcPr>
            <w:tcW w:w="0" w:type="auto"/>
            <w:tcBorders>
              <w:top w:val="single" w:sz="4" w:space="0" w:color="000000"/>
              <w:bottom w:val="single" w:sz="4" w:space="0" w:color="000000"/>
            </w:tcBorders>
            <w:vAlign w:val="center"/>
          </w:tcPr>
          <w:p w14:paraId="66CC5C04" w14:textId="77777777" w:rsidR="00A5264B" w:rsidRPr="00B512CC" w:rsidRDefault="000C7E7A" w:rsidP="00AA5D66">
            <w:pPr>
              <w:widowControl w:val="0"/>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AP</w:t>
            </w:r>
          </w:p>
        </w:tc>
        <w:tc>
          <w:tcPr>
            <w:tcW w:w="0" w:type="auto"/>
            <w:tcBorders>
              <w:top w:val="single" w:sz="4" w:space="0" w:color="000000"/>
              <w:bottom w:val="single" w:sz="4" w:space="0" w:color="000000"/>
            </w:tcBorders>
            <w:vAlign w:val="center"/>
          </w:tcPr>
          <w:p w14:paraId="48F2FE76" w14:textId="77777777" w:rsidR="00A5264B" w:rsidRPr="00B512CC" w:rsidRDefault="000C7E7A" w:rsidP="00AA5D66">
            <w:pPr>
              <w:widowControl w:val="0"/>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A.D</w:t>
            </w:r>
          </w:p>
        </w:tc>
        <w:tc>
          <w:tcPr>
            <w:tcW w:w="0" w:type="auto"/>
            <w:tcBorders>
              <w:top w:val="single" w:sz="4" w:space="0" w:color="000000"/>
              <w:bottom w:val="single" w:sz="4" w:space="0" w:color="000000"/>
            </w:tcBorders>
            <w:vAlign w:val="center"/>
          </w:tcPr>
          <w:p w14:paraId="2D18DC1F" w14:textId="77777777" w:rsidR="00A5264B" w:rsidRPr="00B512CC" w:rsidRDefault="000C7E7A" w:rsidP="00AA5D66">
            <w:pPr>
              <w:widowControl w:val="0"/>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NF</w:t>
            </w:r>
          </w:p>
        </w:tc>
        <w:tc>
          <w:tcPr>
            <w:tcW w:w="1885" w:type="dxa"/>
            <w:tcBorders>
              <w:top w:val="single" w:sz="4" w:space="0" w:color="000000"/>
              <w:bottom w:val="single" w:sz="4" w:space="0" w:color="000000"/>
            </w:tcBorders>
            <w:vAlign w:val="center"/>
          </w:tcPr>
          <w:p w14:paraId="2DC15047" w14:textId="77777777" w:rsidR="00A5264B" w:rsidRPr="00B512CC" w:rsidRDefault="000C7E7A" w:rsidP="00AA5D66">
            <w:pPr>
              <w:widowControl w:val="0"/>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AF</w:t>
            </w:r>
          </w:p>
        </w:tc>
      </w:tr>
      <w:tr w:rsidR="0035476A" w14:paraId="10900171" w14:textId="77777777" w:rsidTr="000A312E">
        <w:trPr>
          <w:trHeight w:val="20"/>
          <w:jc w:val="center"/>
        </w:trPr>
        <w:tc>
          <w:tcPr>
            <w:tcW w:w="0" w:type="auto"/>
            <w:vMerge/>
            <w:tcBorders>
              <w:top w:val="single" w:sz="4" w:space="0" w:color="000000"/>
              <w:bottom w:val="nil"/>
            </w:tcBorders>
            <w:vAlign w:val="center"/>
          </w:tcPr>
          <w:p w14:paraId="42B1C16E" w14:textId="77777777" w:rsidR="00A5264B" w:rsidRPr="00B512CC" w:rsidRDefault="00A5264B" w:rsidP="00AA5D66">
            <w:pPr>
              <w:widowControl w:val="0"/>
              <w:pBdr>
                <w:top w:val="nil"/>
                <w:left w:val="nil"/>
                <w:bottom w:val="nil"/>
                <w:right w:val="nil"/>
                <w:between w:val="nil"/>
              </w:pBdr>
              <w:suppressAutoHyphens w:val="0"/>
              <w:spacing w:after="0"/>
              <w:rPr>
                <w:rFonts w:ascii="Times New Roman" w:eastAsia="Times New Roman" w:hAnsi="Times New Roman"/>
                <w:b/>
                <w:bCs/>
                <w:sz w:val="24"/>
                <w:szCs w:val="24"/>
                <w:lang w:eastAsia="pt-BR"/>
              </w:rPr>
            </w:pPr>
          </w:p>
        </w:tc>
        <w:tc>
          <w:tcPr>
            <w:tcW w:w="0" w:type="auto"/>
            <w:tcBorders>
              <w:top w:val="single" w:sz="4" w:space="0" w:color="000000"/>
              <w:bottom w:val="single" w:sz="4" w:space="0" w:color="000000"/>
            </w:tcBorders>
            <w:vAlign w:val="center"/>
          </w:tcPr>
          <w:p w14:paraId="38567A98" w14:textId="77777777" w:rsidR="00A5264B" w:rsidRPr="00B512CC" w:rsidRDefault="000C7E7A" w:rsidP="00AA5D66">
            <w:pPr>
              <w:widowControl w:val="0"/>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cm</w:t>
            </w:r>
          </w:p>
        </w:tc>
        <w:tc>
          <w:tcPr>
            <w:tcW w:w="0" w:type="auto"/>
            <w:tcBorders>
              <w:top w:val="single" w:sz="4" w:space="0" w:color="000000"/>
              <w:bottom w:val="single" w:sz="4" w:space="0" w:color="000000"/>
            </w:tcBorders>
            <w:vAlign w:val="center"/>
          </w:tcPr>
          <w:p w14:paraId="68A9E6B1" w14:textId="77777777" w:rsidR="00A5264B" w:rsidRPr="00B512CC" w:rsidRDefault="000C7E7A" w:rsidP="00AA5D66">
            <w:pPr>
              <w:widowControl w:val="0"/>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mm</w:t>
            </w:r>
          </w:p>
        </w:tc>
        <w:tc>
          <w:tcPr>
            <w:tcW w:w="0" w:type="auto"/>
            <w:tcBorders>
              <w:top w:val="single" w:sz="4" w:space="0" w:color="000000"/>
              <w:bottom w:val="single" w:sz="4" w:space="0" w:color="000000"/>
            </w:tcBorders>
            <w:vAlign w:val="center"/>
          </w:tcPr>
          <w:p w14:paraId="59040D75" w14:textId="77777777" w:rsidR="00A5264B" w:rsidRPr="00B512CC" w:rsidRDefault="00A5264B" w:rsidP="00AA5D66">
            <w:pPr>
              <w:widowControl w:val="0"/>
              <w:suppressAutoHyphens w:val="0"/>
              <w:spacing w:after="0"/>
              <w:jc w:val="center"/>
              <w:rPr>
                <w:rFonts w:ascii="Times New Roman" w:eastAsia="Times New Roman" w:hAnsi="Times New Roman"/>
                <w:b/>
                <w:bCs/>
                <w:sz w:val="24"/>
                <w:szCs w:val="24"/>
                <w:lang w:eastAsia="pt-BR"/>
              </w:rPr>
            </w:pPr>
          </w:p>
        </w:tc>
        <w:tc>
          <w:tcPr>
            <w:tcW w:w="1885" w:type="dxa"/>
            <w:tcBorders>
              <w:top w:val="single" w:sz="4" w:space="0" w:color="000000"/>
              <w:bottom w:val="single" w:sz="4" w:space="0" w:color="000000"/>
            </w:tcBorders>
            <w:vAlign w:val="center"/>
          </w:tcPr>
          <w:p w14:paraId="0B8536B2" w14:textId="77777777" w:rsidR="00A5264B" w:rsidRPr="00B512CC" w:rsidRDefault="000C7E7A" w:rsidP="00AA5D66">
            <w:pPr>
              <w:widowControl w:val="0"/>
              <w:tabs>
                <w:tab w:val="center" w:pos="1057"/>
                <w:tab w:val="right" w:pos="2114"/>
              </w:tabs>
              <w:suppressAutoHyphens w:val="0"/>
              <w:spacing w:after="0"/>
              <w:jc w:val="center"/>
              <w:rPr>
                <w:rFonts w:ascii="Times New Roman" w:eastAsia="Times New Roman" w:hAnsi="Times New Roman"/>
                <w:b/>
                <w:bCs/>
                <w:sz w:val="24"/>
                <w:szCs w:val="24"/>
                <w:lang w:eastAsia="pt-BR"/>
              </w:rPr>
            </w:pPr>
            <w:r w:rsidRPr="00B512CC">
              <w:rPr>
                <w:rFonts w:ascii="Times New Roman" w:eastAsia="Times New Roman" w:hAnsi="Times New Roman"/>
                <w:b/>
                <w:bCs/>
                <w:sz w:val="24"/>
                <w:szCs w:val="24"/>
                <w:lang w:eastAsia="pt-BR"/>
              </w:rPr>
              <w:t xml:space="preserve">cm </w:t>
            </w:r>
            <w:r w:rsidRPr="00B512CC">
              <w:rPr>
                <w:rFonts w:ascii="Times New Roman" w:eastAsia="Times New Roman" w:hAnsi="Times New Roman"/>
                <w:b/>
                <w:bCs/>
                <w:sz w:val="24"/>
                <w:szCs w:val="24"/>
                <w:vertAlign w:val="superscript"/>
                <w:lang w:eastAsia="pt-BR"/>
              </w:rPr>
              <w:t>2</w:t>
            </w:r>
          </w:p>
        </w:tc>
      </w:tr>
      <w:tr w:rsidR="0035476A" w14:paraId="2BF170D6" w14:textId="77777777" w:rsidTr="000A312E">
        <w:trPr>
          <w:trHeight w:val="20"/>
          <w:jc w:val="center"/>
        </w:trPr>
        <w:tc>
          <w:tcPr>
            <w:tcW w:w="0" w:type="auto"/>
            <w:tcBorders>
              <w:top w:val="single" w:sz="4" w:space="0" w:color="000000"/>
            </w:tcBorders>
            <w:vAlign w:val="center"/>
          </w:tcPr>
          <w:p w14:paraId="7F93F70E"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Micro</w:t>
            </w:r>
          </w:p>
        </w:tc>
        <w:tc>
          <w:tcPr>
            <w:tcW w:w="0" w:type="auto"/>
            <w:tcBorders>
              <w:top w:val="single" w:sz="4" w:space="0" w:color="000000"/>
            </w:tcBorders>
          </w:tcPr>
          <w:p w14:paraId="6A79DE54"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19.87</w:t>
            </w:r>
          </w:p>
        </w:tc>
        <w:tc>
          <w:tcPr>
            <w:tcW w:w="0" w:type="auto"/>
            <w:tcBorders>
              <w:top w:val="single" w:sz="4" w:space="0" w:color="000000"/>
            </w:tcBorders>
          </w:tcPr>
          <w:p w14:paraId="60531B4C"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3.84</w:t>
            </w:r>
          </w:p>
        </w:tc>
        <w:tc>
          <w:tcPr>
            <w:tcW w:w="0" w:type="auto"/>
            <w:tcBorders>
              <w:top w:val="single" w:sz="4" w:space="0" w:color="000000"/>
            </w:tcBorders>
          </w:tcPr>
          <w:p w14:paraId="6F4B2A31"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11.23 ab</w:t>
            </w:r>
          </w:p>
        </w:tc>
        <w:tc>
          <w:tcPr>
            <w:tcW w:w="1885" w:type="dxa"/>
            <w:tcBorders>
              <w:top w:val="single" w:sz="4" w:space="0" w:color="000000"/>
            </w:tcBorders>
          </w:tcPr>
          <w:p w14:paraId="319E961C" w14:textId="77777777" w:rsidR="00A5264B" w:rsidRPr="00B512CC" w:rsidRDefault="000C7E7A" w:rsidP="00AA5D66">
            <w:pPr>
              <w:widowControl w:val="0"/>
              <w:tabs>
                <w:tab w:val="center" w:pos="1057"/>
                <w:tab w:val="right" w:pos="2114"/>
              </w:tabs>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575.95 a</w:t>
            </w:r>
          </w:p>
        </w:tc>
      </w:tr>
      <w:tr w:rsidR="0035476A" w14:paraId="42E19E83" w14:textId="77777777" w:rsidTr="000A312E">
        <w:trPr>
          <w:trHeight w:val="20"/>
          <w:jc w:val="center"/>
        </w:trPr>
        <w:tc>
          <w:tcPr>
            <w:tcW w:w="0" w:type="auto"/>
            <w:vAlign w:val="center"/>
          </w:tcPr>
          <w:p w14:paraId="68829237"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Bio</w:t>
            </w:r>
          </w:p>
        </w:tc>
        <w:tc>
          <w:tcPr>
            <w:tcW w:w="0" w:type="auto"/>
          </w:tcPr>
          <w:p w14:paraId="743024F7"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20.87</w:t>
            </w:r>
          </w:p>
        </w:tc>
        <w:tc>
          <w:tcPr>
            <w:tcW w:w="0" w:type="auto"/>
          </w:tcPr>
          <w:p w14:paraId="76070187"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3.92</w:t>
            </w:r>
          </w:p>
        </w:tc>
        <w:tc>
          <w:tcPr>
            <w:tcW w:w="0" w:type="auto"/>
          </w:tcPr>
          <w:p w14:paraId="05D2842B"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11.63 a</w:t>
            </w:r>
          </w:p>
        </w:tc>
        <w:tc>
          <w:tcPr>
            <w:tcW w:w="1885" w:type="dxa"/>
          </w:tcPr>
          <w:p w14:paraId="78251D4A" w14:textId="77777777" w:rsidR="00A5264B" w:rsidRPr="00B512CC" w:rsidRDefault="000C7E7A" w:rsidP="00AA5D66">
            <w:pPr>
              <w:widowControl w:val="0"/>
              <w:tabs>
                <w:tab w:val="center" w:pos="1057"/>
                <w:tab w:val="right" w:pos="2114"/>
              </w:tabs>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575.35 a</w:t>
            </w:r>
          </w:p>
        </w:tc>
      </w:tr>
      <w:tr w:rsidR="0035476A" w14:paraId="31744CF7" w14:textId="77777777" w:rsidTr="000A312E">
        <w:trPr>
          <w:trHeight w:val="20"/>
          <w:jc w:val="center"/>
        </w:trPr>
        <w:tc>
          <w:tcPr>
            <w:tcW w:w="0" w:type="auto"/>
            <w:vAlign w:val="center"/>
          </w:tcPr>
          <w:p w14:paraId="648AE087"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Micro + Bio</w:t>
            </w:r>
          </w:p>
        </w:tc>
        <w:tc>
          <w:tcPr>
            <w:tcW w:w="0" w:type="auto"/>
          </w:tcPr>
          <w:p w14:paraId="3ED48C2F"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21.64</w:t>
            </w:r>
          </w:p>
        </w:tc>
        <w:tc>
          <w:tcPr>
            <w:tcW w:w="0" w:type="auto"/>
          </w:tcPr>
          <w:p w14:paraId="7B12CB8D"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4.07</w:t>
            </w:r>
          </w:p>
        </w:tc>
        <w:tc>
          <w:tcPr>
            <w:tcW w:w="0" w:type="auto"/>
          </w:tcPr>
          <w:p w14:paraId="1B17D051"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10.61 ab</w:t>
            </w:r>
          </w:p>
        </w:tc>
        <w:tc>
          <w:tcPr>
            <w:tcW w:w="1885" w:type="dxa"/>
          </w:tcPr>
          <w:p w14:paraId="7B9F8312" w14:textId="77777777" w:rsidR="00A5264B" w:rsidRPr="00B512CC" w:rsidRDefault="000C7E7A" w:rsidP="00AA5D66">
            <w:pPr>
              <w:widowControl w:val="0"/>
              <w:tabs>
                <w:tab w:val="center" w:pos="1057"/>
                <w:tab w:val="right" w:pos="2114"/>
              </w:tabs>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489.10 a</w:t>
            </w:r>
          </w:p>
        </w:tc>
      </w:tr>
      <w:tr w:rsidR="0035476A" w14:paraId="71176841" w14:textId="77777777" w:rsidTr="000A312E">
        <w:trPr>
          <w:trHeight w:val="20"/>
          <w:jc w:val="center"/>
        </w:trPr>
        <w:tc>
          <w:tcPr>
            <w:tcW w:w="0" w:type="auto"/>
            <w:tcBorders>
              <w:bottom w:val="single" w:sz="4" w:space="0" w:color="000000"/>
            </w:tcBorders>
            <w:vAlign w:val="center"/>
          </w:tcPr>
          <w:p w14:paraId="55B96A48"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Witness</w:t>
            </w:r>
          </w:p>
        </w:tc>
        <w:tc>
          <w:tcPr>
            <w:tcW w:w="0" w:type="auto"/>
            <w:tcBorders>
              <w:bottom w:val="single" w:sz="4" w:space="0" w:color="000000"/>
            </w:tcBorders>
          </w:tcPr>
          <w:p w14:paraId="452F4218"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23.26</w:t>
            </w:r>
          </w:p>
        </w:tc>
        <w:tc>
          <w:tcPr>
            <w:tcW w:w="0" w:type="auto"/>
            <w:tcBorders>
              <w:bottom w:val="single" w:sz="4" w:space="0" w:color="000000"/>
            </w:tcBorders>
          </w:tcPr>
          <w:p w14:paraId="410768D0"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4.09</w:t>
            </w:r>
          </w:p>
        </w:tc>
        <w:tc>
          <w:tcPr>
            <w:tcW w:w="0" w:type="auto"/>
            <w:tcBorders>
              <w:bottom w:val="single" w:sz="4" w:space="0" w:color="000000"/>
            </w:tcBorders>
          </w:tcPr>
          <w:p w14:paraId="544CC216"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9.56 b</w:t>
            </w:r>
          </w:p>
        </w:tc>
        <w:tc>
          <w:tcPr>
            <w:tcW w:w="1885" w:type="dxa"/>
            <w:tcBorders>
              <w:bottom w:val="single" w:sz="4" w:space="0" w:color="000000"/>
            </w:tcBorders>
          </w:tcPr>
          <w:p w14:paraId="1FBEAD9F" w14:textId="77777777" w:rsidR="00A5264B" w:rsidRPr="00B512CC" w:rsidRDefault="000C7E7A" w:rsidP="00AA5D66">
            <w:pPr>
              <w:widowControl w:val="0"/>
              <w:tabs>
                <w:tab w:val="center" w:pos="1057"/>
                <w:tab w:val="right" w:pos="2114"/>
              </w:tabs>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426.79 a</w:t>
            </w:r>
          </w:p>
        </w:tc>
      </w:tr>
      <w:tr w:rsidR="0035476A" w14:paraId="494B2640" w14:textId="77777777" w:rsidTr="000A312E">
        <w:trPr>
          <w:trHeight w:val="20"/>
          <w:jc w:val="center"/>
        </w:trPr>
        <w:tc>
          <w:tcPr>
            <w:tcW w:w="0" w:type="auto"/>
            <w:tcBorders>
              <w:top w:val="single" w:sz="4" w:space="0" w:color="000000"/>
              <w:bottom w:val="nil"/>
            </w:tcBorders>
            <w:vAlign w:val="center"/>
          </w:tcPr>
          <w:p w14:paraId="2A0767FF"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DMS</w:t>
            </w:r>
          </w:p>
        </w:tc>
        <w:tc>
          <w:tcPr>
            <w:tcW w:w="0" w:type="auto"/>
            <w:tcBorders>
              <w:top w:val="single" w:sz="4" w:space="0" w:color="000000"/>
              <w:bottom w:val="nil"/>
            </w:tcBorders>
            <w:vAlign w:val="center"/>
          </w:tcPr>
          <w:p w14:paraId="792D6824"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4.1658</w:t>
            </w:r>
          </w:p>
        </w:tc>
        <w:tc>
          <w:tcPr>
            <w:tcW w:w="0" w:type="auto"/>
            <w:tcBorders>
              <w:top w:val="single" w:sz="4" w:space="0" w:color="000000"/>
              <w:bottom w:val="nil"/>
            </w:tcBorders>
            <w:vAlign w:val="center"/>
          </w:tcPr>
          <w:p w14:paraId="5E012A5B"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0.5029</w:t>
            </w:r>
          </w:p>
        </w:tc>
        <w:tc>
          <w:tcPr>
            <w:tcW w:w="0" w:type="auto"/>
            <w:tcBorders>
              <w:top w:val="single" w:sz="4" w:space="0" w:color="000000"/>
              <w:bottom w:val="nil"/>
            </w:tcBorders>
            <w:vAlign w:val="center"/>
          </w:tcPr>
          <w:p w14:paraId="6DC2D9DF"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1.8283</w:t>
            </w:r>
          </w:p>
        </w:tc>
        <w:tc>
          <w:tcPr>
            <w:tcW w:w="1885" w:type="dxa"/>
            <w:tcBorders>
              <w:top w:val="single" w:sz="4" w:space="0" w:color="000000"/>
              <w:bottom w:val="nil"/>
            </w:tcBorders>
            <w:vAlign w:val="center"/>
          </w:tcPr>
          <w:p w14:paraId="672D20AB" w14:textId="77777777" w:rsidR="00A5264B" w:rsidRPr="00B512CC" w:rsidRDefault="000C7E7A" w:rsidP="00AA5D66">
            <w:pPr>
              <w:widowControl w:val="0"/>
              <w:tabs>
                <w:tab w:val="center" w:pos="1057"/>
                <w:tab w:val="right" w:pos="2114"/>
              </w:tabs>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178.4491</w:t>
            </w:r>
          </w:p>
        </w:tc>
      </w:tr>
      <w:tr w:rsidR="0035476A" w14:paraId="375C6A79" w14:textId="77777777" w:rsidTr="000A312E">
        <w:trPr>
          <w:trHeight w:val="20"/>
          <w:jc w:val="center"/>
        </w:trPr>
        <w:tc>
          <w:tcPr>
            <w:tcW w:w="0" w:type="auto"/>
            <w:tcBorders>
              <w:top w:val="nil"/>
              <w:bottom w:val="single" w:sz="4" w:space="0" w:color="000000"/>
            </w:tcBorders>
            <w:vAlign w:val="center"/>
          </w:tcPr>
          <w:p w14:paraId="63072ED4"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Standard error</w:t>
            </w:r>
          </w:p>
        </w:tc>
        <w:tc>
          <w:tcPr>
            <w:tcW w:w="0" w:type="auto"/>
            <w:tcBorders>
              <w:top w:val="nil"/>
              <w:bottom w:val="single" w:sz="4" w:space="0" w:color="000000"/>
            </w:tcBorders>
            <w:vAlign w:val="center"/>
          </w:tcPr>
          <w:p w14:paraId="259C6318"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1.1144</w:t>
            </w:r>
          </w:p>
        </w:tc>
        <w:tc>
          <w:tcPr>
            <w:tcW w:w="0" w:type="auto"/>
            <w:tcBorders>
              <w:top w:val="nil"/>
              <w:bottom w:val="single" w:sz="4" w:space="0" w:color="000000"/>
            </w:tcBorders>
            <w:vAlign w:val="center"/>
          </w:tcPr>
          <w:p w14:paraId="7B924EA8"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0.1345</w:t>
            </w:r>
          </w:p>
        </w:tc>
        <w:tc>
          <w:tcPr>
            <w:tcW w:w="0" w:type="auto"/>
            <w:tcBorders>
              <w:top w:val="nil"/>
              <w:bottom w:val="single" w:sz="4" w:space="0" w:color="000000"/>
            </w:tcBorders>
            <w:vAlign w:val="center"/>
          </w:tcPr>
          <w:p w14:paraId="36E0730D"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0.4891</w:t>
            </w:r>
          </w:p>
        </w:tc>
        <w:tc>
          <w:tcPr>
            <w:tcW w:w="1885" w:type="dxa"/>
            <w:tcBorders>
              <w:top w:val="nil"/>
              <w:bottom w:val="single" w:sz="4" w:space="0" w:color="000000"/>
            </w:tcBorders>
            <w:vAlign w:val="center"/>
          </w:tcPr>
          <w:p w14:paraId="5BAA827A" w14:textId="77777777" w:rsidR="00A5264B" w:rsidRPr="00B512CC" w:rsidRDefault="000C7E7A" w:rsidP="00AA5D66">
            <w:pPr>
              <w:widowControl w:val="0"/>
              <w:suppressAutoHyphens w:val="0"/>
              <w:spacing w:after="0"/>
              <w:jc w:val="center"/>
              <w:rPr>
                <w:rFonts w:ascii="Times New Roman" w:eastAsia="Times New Roman" w:hAnsi="Times New Roman"/>
                <w:sz w:val="24"/>
                <w:szCs w:val="24"/>
                <w:lang w:eastAsia="pt-BR"/>
              </w:rPr>
            </w:pPr>
            <w:r w:rsidRPr="00B512CC">
              <w:rPr>
                <w:rFonts w:ascii="Times New Roman" w:eastAsia="Times New Roman" w:hAnsi="Times New Roman"/>
                <w:sz w:val="24"/>
                <w:szCs w:val="24"/>
                <w:lang w:eastAsia="pt-BR"/>
              </w:rPr>
              <w:t>47.7374</w:t>
            </w:r>
          </w:p>
        </w:tc>
      </w:tr>
    </w:tbl>
    <w:p w14:paraId="19687D23" w14:textId="74A14FD1" w:rsidR="00904D85" w:rsidRPr="00A22460" w:rsidRDefault="000C7E7A" w:rsidP="00AA5D66">
      <w:pPr>
        <w:widowControl w:val="0"/>
        <w:suppressAutoHyphens w:val="0"/>
        <w:spacing w:after="0"/>
        <w:jc w:val="both"/>
        <w:rPr>
          <w:rFonts w:ascii="Times New Roman" w:eastAsia="Times New Roman" w:hAnsi="Times New Roman"/>
          <w:sz w:val="20"/>
          <w:szCs w:val="20"/>
          <w:lang w:eastAsia="pt-BR"/>
        </w:rPr>
      </w:pPr>
      <w:r w:rsidRPr="00A22460">
        <w:rPr>
          <w:rFonts w:ascii="Times New Roman" w:eastAsia="Times New Roman" w:hAnsi="Times New Roman"/>
          <w:sz w:val="20"/>
          <w:szCs w:val="20"/>
          <w:lang w:eastAsia="pt-BR"/>
        </w:rPr>
        <w:t>Means followed by the same letter in the columns do not differ from each other according to Tukey's test (</w:t>
      </w:r>
      <w:r w:rsidRPr="00A22460">
        <w:rPr>
          <w:rFonts w:ascii="Times New Roman" w:eastAsia="Times New Roman" w:hAnsi="Times New Roman"/>
          <w:i/>
          <w:sz w:val="20"/>
          <w:szCs w:val="20"/>
          <w:lang w:eastAsia="pt-BR"/>
        </w:rPr>
        <w:t>p&lt;0.05</w:t>
      </w:r>
      <w:r>
        <w:rPr>
          <w:rFonts w:ascii="Times New Roman" w:eastAsia="Times New Roman" w:hAnsi="Times New Roman"/>
          <w:sz w:val="20"/>
          <w:szCs w:val="20"/>
          <w:lang w:eastAsia="pt-BR"/>
        </w:rPr>
        <w:t>). Microbiostulants</w:t>
      </w:r>
      <w:r w:rsidRPr="00A22460">
        <w:rPr>
          <w:rFonts w:ascii="Times New Roman" w:eastAsia="Times New Roman" w:hAnsi="Times New Roman"/>
          <w:sz w:val="20"/>
          <w:szCs w:val="20"/>
          <w:lang w:eastAsia="pt-BR"/>
        </w:rPr>
        <w:t xml:space="preserve"> based on microorganisms (</w:t>
      </w:r>
      <w:r w:rsidRPr="00A22460">
        <w:rPr>
          <w:rFonts w:ascii="Times New Roman" w:eastAsia="Times New Roman" w:hAnsi="Times New Roman"/>
          <w:i/>
          <w:sz w:val="20"/>
          <w:szCs w:val="20"/>
          <w:lang w:eastAsia="pt-BR"/>
        </w:rPr>
        <w:t xml:space="preserve">Bacillus aryabhattai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 xml:space="preserve">Bacillus subtilis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Trichoderma). Asperellum</w:t>
      </w:r>
      <w:r w:rsidRPr="00A22460">
        <w:rPr>
          <w:rFonts w:ascii="Times New Roman" w:eastAsia="Times New Roman" w:hAnsi="Times New Roman"/>
          <w:i/>
          <w:sz w:val="20"/>
          <w:szCs w:val="20"/>
          <w:lang w:eastAsia="pt-BR"/>
        </w:rPr>
        <w:t xml:space="preserve">; </w:t>
      </w:r>
      <w:r w:rsidRPr="00A22460">
        <w:rPr>
          <w:rFonts w:ascii="Times New Roman" w:eastAsia="Times New Roman" w:hAnsi="Times New Roman"/>
          <w:sz w:val="20"/>
          <w:szCs w:val="20"/>
          <w:lang w:eastAsia="pt-BR"/>
        </w:rPr>
        <w:t xml:space="preserve">Bio – Biofertilizer based on algae extract </w:t>
      </w:r>
      <w:r w:rsidRPr="00A22460">
        <w:rPr>
          <w:rFonts w:ascii="Times New Roman" w:eastAsia="Times New Roman" w:hAnsi="Times New Roman"/>
          <w:sz w:val="20"/>
          <w:szCs w:val="20"/>
          <w:lang w:eastAsia="pt-BR"/>
        </w:rPr>
        <w:t>(</w:t>
      </w:r>
      <w:r w:rsidRPr="00A22460">
        <w:rPr>
          <w:rFonts w:ascii="Times New Roman" w:eastAsia="Times New Roman" w:hAnsi="Times New Roman"/>
          <w:i/>
          <w:sz w:val="20"/>
          <w:szCs w:val="20"/>
          <w:lang w:eastAsia="pt-BR"/>
        </w:rPr>
        <w:t>Ascophyllum)</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 xml:space="preserve">nodusum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Kappaphycus</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alvarezii</w:t>
      </w:r>
      <w:r w:rsidRPr="00A22460">
        <w:rPr>
          <w:rFonts w:ascii="Times New Roman" w:eastAsia="Times New Roman" w:hAnsi="Times New Roman"/>
          <w:sz w:val="20"/>
          <w:szCs w:val="20"/>
          <w:lang w:eastAsia="pt-BR"/>
        </w:rPr>
        <w:t>) + amino acid complex (</w:t>
      </w:r>
      <w:r>
        <w:rPr>
          <w:rFonts w:ascii="Times New Roman" w:eastAsia="Times New Roman" w:hAnsi="Times New Roman"/>
          <w:sz w:val="20"/>
          <w:szCs w:val="20"/>
          <w:lang w:eastAsia="pt-BR"/>
        </w:rPr>
        <w:t>proline</w:t>
      </w:r>
      <w:r w:rsidRPr="00A22460">
        <w:rPr>
          <w:rFonts w:ascii="Times New Roman" w:eastAsia="Times New Roman" w:hAnsi="Times New Roman"/>
          <w:sz w:val="20"/>
          <w:szCs w:val="20"/>
          <w:lang w:eastAsia="pt-BR"/>
        </w:rPr>
        <w:t xml:space="preserve"> + arginine).</w:t>
      </w:r>
    </w:p>
    <w:p w14:paraId="08F548AB" w14:textId="72FBE895" w:rsidR="005102E9" w:rsidRPr="00A22460" w:rsidRDefault="000C7E7A" w:rsidP="00AA5D66">
      <w:pPr>
        <w:spacing w:after="0"/>
        <w:jc w:val="both"/>
        <w:rPr>
          <w:rFonts w:ascii="Times New Roman" w:hAnsi="Times New Roman"/>
          <w:sz w:val="20"/>
          <w:szCs w:val="20"/>
        </w:rPr>
      </w:pPr>
      <w:r w:rsidRPr="00A22460">
        <w:rPr>
          <w:rFonts w:ascii="Times New Roman" w:hAnsi="Times New Roman"/>
          <w:b/>
          <w:bCs/>
          <w:sz w:val="20"/>
          <w:szCs w:val="20"/>
        </w:rPr>
        <w:t xml:space="preserve">Source: </w:t>
      </w:r>
      <w:r w:rsidRPr="00A22460">
        <w:rPr>
          <w:rFonts w:ascii="Times New Roman" w:hAnsi="Times New Roman"/>
          <w:sz w:val="20"/>
          <w:szCs w:val="20"/>
        </w:rPr>
        <w:t xml:space="preserve">Authors </w:t>
      </w:r>
      <w:r w:rsidRPr="00A22460">
        <w:rPr>
          <w:rFonts w:ascii="Times New Roman" w:hAnsi="Times New Roman"/>
          <w:sz w:val="20"/>
          <w:szCs w:val="20"/>
        </w:rPr>
        <w:t>(2024)</w:t>
      </w:r>
    </w:p>
    <w:p w14:paraId="2264497A" w14:textId="6C323A06" w:rsidR="00C70EBA" w:rsidRDefault="00C70EBA" w:rsidP="00AA5D66">
      <w:pPr>
        <w:spacing w:after="0"/>
        <w:ind w:firstLine="709"/>
        <w:jc w:val="both"/>
        <w:rPr>
          <w:rFonts w:ascii="Times New Roman" w:hAnsi="Times New Roman"/>
          <w:sz w:val="24"/>
          <w:szCs w:val="24"/>
        </w:rPr>
      </w:pPr>
    </w:p>
    <w:p w14:paraId="5DE8DF6E" w14:textId="77777777" w:rsidR="000A312E" w:rsidRPr="00A22460" w:rsidRDefault="000A312E" w:rsidP="00AA5D66">
      <w:pPr>
        <w:spacing w:after="0"/>
        <w:ind w:firstLine="709"/>
        <w:jc w:val="both"/>
        <w:rPr>
          <w:rFonts w:ascii="Times New Roman" w:hAnsi="Times New Roman"/>
          <w:sz w:val="24"/>
          <w:szCs w:val="24"/>
        </w:rPr>
      </w:pPr>
    </w:p>
    <w:p w14:paraId="5AABEDF8" w14:textId="77777777" w:rsidR="000A312E" w:rsidRDefault="000A312E" w:rsidP="00AA5D66">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space="720"/>
          <w:titlePg/>
          <w:docGrid w:linePitch="360"/>
        </w:sectPr>
      </w:pPr>
    </w:p>
    <w:p w14:paraId="5C16FF3C" w14:textId="3681952D" w:rsidR="000A312E" w:rsidRDefault="000C7E7A" w:rsidP="00AA5D66">
      <w:pPr>
        <w:spacing w:after="0"/>
        <w:ind w:firstLine="709"/>
        <w:jc w:val="both"/>
        <w:rPr>
          <w:rFonts w:ascii="Times New Roman" w:hAnsi="Times New Roman"/>
          <w:sz w:val="24"/>
          <w:szCs w:val="24"/>
        </w:rPr>
        <w:sectPr w:rsidR="000A312E" w:rsidSect="00665729">
          <w:headerReference w:type="first" r:id="rId17"/>
          <w:type w:val="continuous"/>
          <w:pgSz w:w="11906" w:h="16838"/>
          <w:pgMar w:top="1701" w:right="1134" w:bottom="1701" w:left="1701" w:header="709" w:footer="709" w:gutter="0"/>
          <w:cols w:num="2" w:space="567"/>
          <w:titlePg/>
          <w:docGrid w:linePitch="360"/>
        </w:sectPr>
      </w:pPr>
      <w:r w:rsidRPr="00A22460">
        <w:rPr>
          <w:rFonts w:ascii="Times New Roman" w:hAnsi="Times New Roman"/>
          <w:sz w:val="24"/>
          <w:szCs w:val="24"/>
        </w:rPr>
        <w:t xml:space="preserve">The </w:t>
      </w:r>
      <w:r>
        <w:rPr>
          <w:rFonts w:ascii="Times New Roman" w:hAnsi="Times New Roman"/>
          <w:sz w:val="24"/>
          <w:szCs w:val="24"/>
        </w:rPr>
        <w:t>responses of the plants</w:t>
      </w:r>
      <w:r w:rsidRPr="00A22460">
        <w:rPr>
          <w:rFonts w:ascii="Times New Roman" w:hAnsi="Times New Roman"/>
          <w:sz w:val="24"/>
          <w:szCs w:val="24"/>
        </w:rPr>
        <w:t xml:space="preserve"> to different water replenishment levels for the variables </w:t>
      </w:r>
      <w:r>
        <w:rPr>
          <w:rFonts w:ascii="Times New Roman" w:hAnsi="Times New Roman"/>
          <w:sz w:val="24"/>
          <w:szCs w:val="24"/>
        </w:rPr>
        <w:t xml:space="preserve">of </w:t>
      </w:r>
      <w:r w:rsidRPr="00A22460">
        <w:rPr>
          <w:rFonts w:ascii="Times New Roman" w:hAnsi="Times New Roman"/>
          <w:sz w:val="24"/>
          <w:szCs w:val="24"/>
        </w:rPr>
        <w:t xml:space="preserve">plant height, stem diameter, number of leaves, and leaf area allowed </w:t>
      </w:r>
      <w:r w:rsidRPr="00A22460">
        <w:rPr>
          <w:rFonts w:ascii="Times New Roman" w:hAnsi="Times New Roman"/>
          <w:sz w:val="24"/>
          <w:szCs w:val="24"/>
        </w:rPr>
        <w:t xml:space="preserve">visualization of the </w:t>
      </w:r>
      <w:r>
        <w:rPr>
          <w:rFonts w:ascii="Times New Roman" w:hAnsi="Times New Roman"/>
          <w:sz w:val="24"/>
          <w:szCs w:val="24"/>
        </w:rPr>
        <w:t>effects</w:t>
      </w:r>
      <w:r w:rsidRPr="00A22460">
        <w:rPr>
          <w:rFonts w:ascii="Times New Roman" w:hAnsi="Times New Roman"/>
          <w:sz w:val="24"/>
          <w:szCs w:val="24"/>
        </w:rPr>
        <w:t xml:space="preserve"> of water dosage </w:t>
      </w:r>
      <w:r w:rsidRPr="00A22460">
        <w:rPr>
          <w:rFonts w:ascii="Times New Roman" w:hAnsi="Times New Roman"/>
          <w:sz w:val="24"/>
          <w:szCs w:val="24"/>
        </w:rPr>
        <w:t xml:space="preserve">on bean plant morphology (Figure 2). </w:t>
      </w:r>
      <w:r>
        <w:rPr>
          <w:rFonts w:ascii="Times New Roman" w:hAnsi="Times New Roman"/>
          <w:sz w:val="24"/>
          <w:szCs w:val="24"/>
        </w:rPr>
        <w:t>With respect to</w:t>
      </w:r>
      <w:r w:rsidRPr="00A22460">
        <w:rPr>
          <w:rFonts w:ascii="Times New Roman" w:hAnsi="Times New Roman"/>
          <w:sz w:val="24"/>
          <w:szCs w:val="24"/>
        </w:rPr>
        <w:t xml:space="preserve"> plant h</w:t>
      </w:r>
      <w:r w:rsidRPr="00A22460">
        <w:rPr>
          <w:rFonts w:ascii="Times New Roman" w:hAnsi="Times New Roman"/>
          <w:sz w:val="24"/>
          <w:szCs w:val="24"/>
        </w:rPr>
        <w:t xml:space="preserve">eight, the maximum efficiency point was 98% water replenishment, with an increase of 60.4% (24.06 cm) (Figure 2A). </w:t>
      </w:r>
      <w:r>
        <w:rPr>
          <w:rFonts w:ascii="Times New Roman" w:hAnsi="Times New Roman"/>
          <w:sz w:val="24"/>
          <w:szCs w:val="24"/>
        </w:rPr>
        <w:t>With respect to</w:t>
      </w:r>
      <w:r w:rsidRPr="00A22460">
        <w:rPr>
          <w:rFonts w:ascii="Times New Roman" w:hAnsi="Times New Roman"/>
          <w:sz w:val="24"/>
          <w:szCs w:val="24"/>
        </w:rPr>
        <w:t xml:space="preserve"> stem diameter, the maximum efficiency point was 94.16% water replenishment, with an increase of 5.14 mm (30.86%) (Figure 2</w:t>
      </w:r>
      <w:r w:rsidRPr="00A22460">
        <w:rPr>
          <w:rFonts w:ascii="Times New Roman" w:hAnsi="Times New Roman"/>
          <w:sz w:val="24"/>
          <w:szCs w:val="24"/>
        </w:rPr>
        <w:t xml:space="preserve">B). The number of leaves </w:t>
      </w:r>
      <w:r>
        <w:rPr>
          <w:rFonts w:ascii="Times New Roman" w:hAnsi="Times New Roman"/>
          <w:sz w:val="24"/>
          <w:szCs w:val="24"/>
        </w:rPr>
        <w:t>increased</w:t>
      </w:r>
      <w:r w:rsidRPr="00A22460">
        <w:rPr>
          <w:rFonts w:ascii="Times New Roman" w:hAnsi="Times New Roman"/>
          <w:sz w:val="24"/>
          <w:szCs w:val="24"/>
        </w:rPr>
        <w:t xml:space="preserve"> with 100% </w:t>
      </w:r>
      <w:r w:rsidRPr="00A22460">
        <w:rPr>
          <w:rFonts w:ascii="Times New Roman" w:hAnsi="Times New Roman"/>
          <w:sz w:val="24"/>
          <w:szCs w:val="24"/>
        </w:rPr>
        <w:t xml:space="preserve">water replenishment, resulting in 12.16 leaves at the 100% water replenishment level, with an increase of 4.50 leaves for each 25% water replenishment level. For each 25% increase in the water </w:t>
      </w:r>
      <w:r w:rsidRPr="00A22460">
        <w:rPr>
          <w:rFonts w:ascii="Times New Roman" w:hAnsi="Times New Roman"/>
          <w:sz w:val="24"/>
          <w:szCs w:val="24"/>
        </w:rPr>
        <w:t xml:space="preserve">level, a gradual increase in the number of leaves was observed, as described by the equation in the graph. (Figure 2C). The leaf area increased with 100% water replacement, resulting in </w:t>
      </w:r>
      <w:r>
        <w:rPr>
          <w:rFonts w:ascii="Times New Roman" w:hAnsi="Times New Roman"/>
          <w:sz w:val="24"/>
          <w:szCs w:val="24"/>
        </w:rPr>
        <w:t xml:space="preserve">a value of </w:t>
      </w:r>
      <w:r w:rsidRPr="00A22460">
        <w:rPr>
          <w:rFonts w:ascii="Times New Roman" w:hAnsi="Times New Roman"/>
          <w:sz w:val="24"/>
          <w:szCs w:val="24"/>
        </w:rPr>
        <w:t xml:space="preserve">657.04 cm². </w:t>
      </w:r>
      <w:r>
        <w:rPr>
          <w:rFonts w:ascii="Times New Roman" w:hAnsi="Times New Roman"/>
          <w:sz w:val="24"/>
          <w:szCs w:val="24"/>
        </w:rPr>
        <w:t>For</w:t>
      </w:r>
      <w:r w:rsidRPr="00A22460">
        <w:rPr>
          <w:rFonts w:ascii="Times New Roman" w:hAnsi="Times New Roman"/>
          <w:sz w:val="24"/>
          <w:szCs w:val="24"/>
        </w:rPr>
        <w:t xml:space="preserve"> each 25% increase i</w:t>
      </w:r>
      <w:r w:rsidRPr="00A22460">
        <w:rPr>
          <w:rFonts w:ascii="Times New Roman" w:hAnsi="Times New Roman"/>
          <w:sz w:val="24"/>
          <w:szCs w:val="24"/>
        </w:rPr>
        <w:t xml:space="preserve">n </w:t>
      </w:r>
      <w:r w:rsidRPr="00A22460">
        <w:rPr>
          <w:rFonts w:ascii="Times New Roman" w:hAnsi="Times New Roman"/>
          <w:sz w:val="24"/>
          <w:szCs w:val="24"/>
        </w:rPr>
        <w:t xml:space="preserve">water depth, </w:t>
      </w:r>
      <w:r>
        <w:rPr>
          <w:rFonts w:ascii="Times New Roman" w:hAnsi="Times New Roman"/>
          <w:sz w:val="24"/>
          <w:szCs w:val="24"/>
        </w:rPr>
        <w:t>the</w:t>
      </w:r>
      <w:r w:rsidRPr="00A22460">
        <w:rPr>
          <w:rFonts w:ascii="Times New Roman" w:hAnsi="Times New Roman"/>
          <w:sz w:val="24"/>
          <w:szCs w:val="24"/>
        </w:rPr>
        <w:t xml:space="preserve"> leaf area</w:t>
      </w:r>
      <w:r>
        <w:rPr>
          <w:rFonts w:ascii="Times New Roman" w:hAnsi="Times New Roman"/>
          <w:sz w:val="24"/>
          <w:szCs w:val="24"/>
        </w:rPr>
        <w:t xml:space="preserve"> progressively increased</w:t>
      </w:r>
      <w:r w:rsidRPr="00A22460">
        <w:rPr>
          <w:rFonts w:ascii="Times New Roman" w:hAnsi="Times New Roman"/>
          <w:sz w:val="24"/>
          <w:szCs w:val="24"/>
        </w:rPr>
        <w:t>, as indicated by the linear trend of the graph equation. (Figure 2D).</w:t>
      </w:r>
    </w:p>
    <w:p w14:paraId="03CFADC1" w14:textId="10D525C7" w:rsidR="000B7881" w:rsidRPr="00A22460" w:rsidRDefault="000B7881" w:rsidP="00AA5D66">
      <w:pPr>
        <w:spacing w:after="0"/>
        <w:ind w:firstLine="709"/>
        <w:jc w:val="both"/>
        <w:rPr>
          <w:rFonts w:ascii="Times New Roman" w:hAnsi="Times New Roman"/>
          <w:sz w:val="24"/>
          <w:szCs w:val="24"/>
        </w:rPr>
      </w:pPr>
    </w:p>
    <w:p w14:paraId="514971B2" w14:textId="2444BFC8" w:rsidR="000B7881" w:rsidRPr="00A22460" w:rsidRDefault="000C7E7A" w:rsidP="002476F7">
      <w:pPr>
        <w:widowControl w:val="0"/>
        <w:suppressAutoHyphens w:val="0"/>
        <w:spacing w:after="0"/>
        <w:ind w:left="992" w:hanging="992"/>
        <w:jc w:val="both"/>
        <w:rPr>
          <w:rFonts w:ascii="Times New Roman" w:eastAsia="Times New Roman" w:hAnsi="Times New Roman"/>
          <w:sz w:val="24"/>
          <w:szCs w:val="24"/>
          <w:lang w:eastAsia="pt-BR"/>
        </w:rPr>
      </w:pPr>
      <w:bookmarkStart w:id="13" w:name="_Toc182134400"/>
      <w:r w:rsidRPr="00A22460">
        <w:rPr>
          <w:rFonts w:ascii="Times New Roman" w:eastAsia="Times New Roman" w:hAnsi="Times New Roman"/>
          <w:b/>
          <w:bCs/>
          <w:sz w:val="24"/>
          <w:szCs w:val="24"/>
          <w:lang w:eastAsia="pt-BR"/>
        </w:rPr>
        <w:t xml:space="preserve">Figure 2. </w:t>
      </w:r>
      <w:bookmarkEnd w:id="13"/>
      <w:r w:rsidRPr="00A22460">
        <w:rPr>
          <w:rFonts w:ascii="Times New Roman" w:eastAsia="Times New Roman" w:hAnsi="Times New Roman"/>
          <w:sz w:val="24"/>
          <w:szCs w:val="24"/>
          <w:lang w:eastAsia="pt-BR"/>
        </w:rPr>
        <w:t>Plant height (A), stem diameter (B), number of leaves (C) and leaf area (D)</w:t>
      </w:r>
      <w:bookmarkStart w:id="14" w:name="_Toc182134436"/>
      <w:r w:rsidRPr="00A22460">
        <w:rPr>
          <w:rFonts w:ascii="Times New Roman" w:eastAsia="Times New Roman" w:hAnsi="Times New Roman"/>
          <w:sz w:val="24"/>
          <w:szCs w:val="24"/>
          <w:lang w:eastAsia="pt-BR"/>
        </w:rPr>
        <w:t xml:space="preserve"> as a function of water replenishment, 2024 crop season, Rio Verde – GO</w:t>
      </w:r>
      <w:bookmarkEnd w:id="14"/>
    </w:p>
    <w:p w14:paraId="7AD52556" w14:textId="0052AD7B" w:rsidR="002476F7" w:rsidRPr="002476F7" w:rsidRDefault="000C7E7A" w:rsidP="002476F7">
      <w:pPr>
        <w:widowControl w:val="0"/>
        <w:suppressAutoHyphens w:val="0"/>
        <w:spacing w:after="0"/>
        <w:jc w:val="center"/>
        <w:rPr>
          <w:rFonts w:ascii="Times New Roman" w:eastAsia="Times New Roman" w:hAnsi="Times New Roman"/>
          <w:sz w:val="24"/>
          <w:szCs w:val="24"/>
          <w:vertAlign w:val="superscript"/>
          <w:lang w:eastAsia="pt-BR"/>
        </w:rPr>
      </w:pPr>
      <w:r w:rsidRPr="002476F7">
        <w:rPr>
          <w:rFonts w:ascii="Times New Roman" w:hAnsi="Times New Roman"/>
          <w:noProof/>
          <w:sz w:val="24"/>
          <w:szCs w:val="24"/>
        </w:rPr>
        <w:drawing>
          <wp:inline distT="0" distB="0" distL="0" distR="0">
            <wp:extent cx="5400000" cy="4581457"/>
            <wp:effectExtent l="0" t="0" r="0" b="0"/>
            <wp:docPr id="13382807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80702" name=""/>
                    <pic:cNvPicPr/>
                  </pic:nvPicPr>
                  <pic:blipFill>
                    <a:blip r:embed="rId18"/>
                    <a:stretch>
                      <a:fillRect/>
                    </a:stretch>
                  </pic:blipFill>
                  <pic:spPr>
                    <a:xfrm>
                      <a:off x="0" y="0"/>
                      <a:ext cx="5400000" cy="4581457"/>
                    </a:xfrm>
                    <a:prstGeom prst="rect">
                      <a:avLst/>
                    </a:prstGeom>
                  </pic:spPr>
                </pic:pic>
              </a:graphicData>
            </a:graphic>
          </wp:inline>
        </w:drawing>
      </w:r>
    </w:p>
    <w:p w14:paraId="53EE298A" w14:textId="576E3F8A" w:rsidR="007B253A" w:rsidRPr="00A22460" w:rsidRDefault="000C7E7A" w:rsidP="00AA5D66">
      <w:pPr>
        <w:widowControl w:val="0"/>
        <w:suppressAutoHyphens w:val="0"/>
        <w:spacing w:after="0"/>
        <w:jc w:val="both"/>
        <w:rPr>
          <w:rFonts w:ascii="Times New Roman" w:eastAsia="Times New Roman" w:hAnsi="Times New Roman"/>
          <w:sz w:val="20"/>
          <w:szCs w:val="20"/>
          <w:lang w:eastAsia="pt-BR"/>
        </w:rPr>
      </w:pPr>
      <w:r w:rsidRPr="00A22460">
        <w:rPr>
          <w:rFonts w:ascii="Times New Roman" w:eastAsia="Times New Roman" w:hAnsi="Times New Roman"/>
          <w:sz w:val="20"/>
          <w:szCs w:val="20"/>
          <w:vertAlign w:val="superscript"/>
          <w:lang w:eastAsia="pt-BR"/>
        </w:rPr>
        <w:t xml:space="preserve">*,* </w:t>
      </w:r>
      <w:r>
        <w:rPr>
          <w:rFonts w:ascii="Times New Roman" w:eastAsia="Times New Roman" w:hAnsi="Times New Roman"/>
          <w:sz w:val="20"/>
          <w:szCs w:val="20"/>
          <w:lang w:eastAsia="pt-BR"/>
        </w:rPr>
        <w:t>and * indicate significance at the</w:t>
      </w:r>
      <w:r w:rsidRPr="00A22460">
        <w:rPr>
          <w:rFonts w:ascii="Times New Roman" w:eastAsia="Times New Roman" w:hAnsi="Times New Roman"/>
          <w:sz w:val="20"/>
          <w:szCs w:val="20"/>
          <w:lang w:eastAsia="pt-BR"/>
        </w:rPr>
        <w:t xml:space="preserve"> 5% and 1% probability</w:t>
      </w:r>
      <w:r>
        <w:rPr>
          <w:rFonts w:ascii="Times New Roman" w:eastAsia="Times New Roman" w:hAnsi="Times New Roman"/>
          <w:sz w:val="20"/>
          <w:szCs w:val="20"/>
          <w:lang w:eastAsia="pt-BR"/>
        </w:rPr>
        <w:t>, respectively,</w:t>
      </w:r>
      <w:r w:rsidRPr="00A22460">
        <w:rPr>
          <w:rFonts w:ascii="Times New Roman" w:eastAsia="Times New Roman" w:hAnsi="Times New Roman"/>
          <w:sz w:val="20"/>
          <w:szCs w:val="20"/>
          <w:lang w:eastAsia="pt-BR"/>
        </w:rPr>
        <w:t xml:space="preserve"> according to the F test. TRAT – Biostimulant based on microorganisms (</w:t>
      </w:r>
      <w:r w:rsidRPr="00A22460">
        <w:rPr>
          <w:rFonts w:ascii="Times New Roman" w:eastAsia="Times New Roman" w:hAnsi="Times New Roman"/>
          <w:i/>
          <w:sz w:val="20"/>
          <w:szCs w:val="20"/>
          <w:lang w:eastAsia="pt-BR"/>
        </w:rPr>
        <w:t xml:space="preserve">Bacillus aryabhattai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 xml:space="preserve">Bacillus subtilis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Trichoderma asperellum</w:t>
      </w:r>
      <w:r w:rsidRPr="00A22460">
        <w:rPr>
          <w:rFonts w:ascii="Times New Roman" w:eastAsia="Times New Roman" w:hAnsi="Times New Roman"/>
          <w:i/>
          <w:sz w:val="20"/>
          <w:szCs w:val="20"/>
          <w:lang w:eastAsia="pt-BR"/>
        </w:rPr>
        <w:t xml:space="preserve">) </w:t>
      </w:r>
      <w:r w:rsidRPr="00A22460">
        <w:rPr>
          <w:rFonts w:ascii="Times New Roman" w:eastAsia="Times New Roman" w:hAnsi="Times New Roman"/>
          <w:sz w:val="20"/>
          <w:szCs w:val="20"/>
          <w:lang w:eastAsia="pt-BR"/>
        </w:rPr>
        <w:t>and biofertilizer based on algae extract (</w:t>
      </w:r>
      <w:r w:rsidRPr="00A22460">
        <w:rPr>
          <w:rFonts w:ascii="Times New Roman" w:eastAsia="Times New Roman" w:hAnsi="Times New Roman"/>
          <w:i/>
          <w:sz w:val="20"/>
          <w:szCs w:val="20"/>
          <w:lang w:eastAsia="pt-BR"/>
        </w:rPr>
        <w:t>Ascophyllum)</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 xml:space="preserve">nodusum </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Kappaphycus</w:t>
      </w:r>
      <w:r w:rsidRPr="00A22460">
        <w:rPr>
          <w:rFonts w:ascii="Times New Roman" w:eastAsia="Times New Roman" w:hAnsi="Times New Roman"/>
          <w:sz w:val="20"/>
          <w:szCs w:val="20"/>
          <w:lang w:eastAsia="pt-BR"/>
        </w:rPr>
        <w:t xml:space="preserve"> </w:t>
      </w:r>
      <w:r w:rsidRPr="00A22460">
        <w:rPr>
          <w:rFonts w:ascii="Times New Roman" w:eastAsia="Times New Roman" w:hAnsi="Times New Roman"/>
          <w:i/>
          <w:sz w:val="20"/>
          <w:szCs w:val="20"/>
          <w:lang w:eastAsia="pt-BR"/>
        </w:rPr>
        <w:t>alvarezii</w:t>
      </w:r>
      <w:r w:rsidRPr="00A22460">
        <w:rPr>
          <w:rFonts w:ascii="Times New Roman" w:eastAsia="Times New Roman" w:hAnsi="Times New Roman"/>
          <w:sz w:val="20"/>
          <w:szCs w:val="20"/>
          <w:lang w:eastAsia="pt-BR"/>
        </w:rPr>
        <w:t>) + amino acid complex (</w:t>
      </w:r>
      <w:r>
        <w:rPr>
          <w:rFonts w:ascii="Times New Roman" w:eastAsia="Times New Roman" w:hAnsi="Times New Roman"/>
          <w:sz w:val="20"/>
          <w:szCs w:val="20"/>
          <w:lang w:eastAsia="pt-BR"/>
        </w:rPr>
        <w:t>proline</w:t>
      </w:r>
      <w:r w:rsidRPr="00A22460">
        <w:rPr>
          <w:rFonts w:ascii="Times New Roman" w:eastAsia="Times New Roman" w:hAnsi="Times New Roman"/>
          <w:sz w:val="20"/>
          <w:szCs w:val="20"/>
          <w:lang w:eastAsia="pt-BR"/>
        </w:rPr>
        <w:t xml:space="preserve"> + arginine).</w:t>
      </w:r>
    </w:p>
    <w:p w14:paraId="0616E2A0" w14:textId="542D1D62" w:rsidR="00C70EBA" w:rsidRPr="00A22460" w:rsidRDefault="000C7E7A" w:rsidP="00AA5D66">
      <w:pPr>
        <w:spacing w:after="0"/>
        <w:jc w:val="both"/>
        <w:rPr>
          <w:rFonts w:ascii="Times New Roman" w:hAnsi="Times New Roman"/>
          <w:sz w:val="20"/>
          <w:szCs w:val="20"/>
        </w:rPr>
      </w:pPr>
      <w:r w:rsidRPr="00A22460">
        <w:rPr>
          <w:rFonts w:ascii="Times New Roman" w:hAnsi="Times New Roman"/>
          <w:b/>
          <w:bCs/>
          <w:sz w:val="20"/>
          <w:szCs w:val="20"/>
        </w:rPr>
        <w:t xml:space="preserve">Source: </w:t>
      </w:r>
      <w:r w:rsidRPr="00A22460">
        <w:rPr>
          <w:rFonts w:ascii="Times New Roman" w:hAnsi="Times New Roman"/>
          <w:sz w:val="20"/>
          <w:szCs w:val="20"/>
        </w:rPr>
        <w:t>Authors (2024)</w:t>
      </w:r>
    </w:p>
    <w:p w14:paraId="304B4C5A" w14:textId="77777777" w:rsidR="000A312E" w:rsidRDefault="000A312E" w:rsidP="00AA5D66">
      <w:pPr>
        <w:spacing w:after="0"/>
        <w:ind w:firstLine="709"/>
        <w:jc w:val="both"/>
        <w:rPr>
          <w:rFonts w:ascii="Times New Roman" w:hAnsi="Times New Roman"/>
          <w:sz w:val="24"/>
          <w:szCs w:val="24"/>
        </w:rPr>
        <w:sectPr w:rsidR="000A312E" w:rsidSect="000A312E">
          <w:type w:val="continuous"/>
          <w:pgSz w:w="11906" w:h="16838"/>
          <w:pgMar w:top="1701" w:right="1134" w:bottom="1701" w:left="1701" w:header="720" w:footer="720" w:gutter="0"/>
          <w:cols w:space="720"/>
          <w:titlePg/>
          <w:docGrid w:linePitch="360"/>
        </w:sectPr>
      </w:pPr>
    </w:p>
    <w:p w14:paraId="4F4B5ADA" w14:textId="77AA7B7F" w:rsidR="000B5EC9" w:rsidRPr="00A22460" w:rsidRDefault="000C7E7A" w:rsidP="00AA5D66">
      <w:pPr>
        <w:spacing w:after="0"/>
        <w:ind w:firstLine="709"/>
        <w:jc w:val="both"/>
        <w:rPr>
          <w:rFonts w:ascii="Times New Roman" w:hAnsi="Times New Roman"/>
          <w:sz w:val="24"/>
          <w:szCs w:val="24"/>
        </w:rPr>
      </w:pPr>
      <w:r>
        <w:rPr>
          <w:rFonts w:ascii="Times New Roman" w:hAnsi="Times New Roman"/>
          <w:sz w:val="24"/>
          <w:szCs w:val="24"/>
        </w:rPr>
        <w:lastRenderedPageBreak/>
        <w:t>The plant</w:t>
      </w:r>
      <w:r w:rsidRPr="00A22460">
        <w:rPr>
          <w:rFonts w:ascii="Times New Roman" w:hAnsi="Times New Roman"/>
          <w:sz w:val="24"/>
          <w:szCs w:val="24"/>
        </w:rPr>
        <w:t xml:space="preserve"> height (PH) </w:t>
      </w:r>
      <w:r>
        <w:rPr>
          <w:rFonts w:ascii="Times New Roman" w:hAnsi="Times New Roman"/>
          <w:sz w:val="24"/>
          <w:szCs w:val="24"/>
        </w:rPr>
        <w:t>significantly varied when the</w:t>
      </w:r>
      <w:r w:rsidRPr="00A22460">
        <w:rPr>
          <w:rFonts w:ascii="Times New Roman" w:hAnsi="Times New Roman"/>
          <w:sz w:val="24"/>
          <w:szCs w:val="24"/>
        </w:rPr>
        <w:t xml:space="preserve"> treatments </w:t>
      </w:r>
      <w:r>
        <w:rPr>
          <w:rFonts w:ascii="Times New Roman" w:hAnsi="Times New Roman"/>
          <w:sz w:val="24"/>
          <w:szCs w:val="24"/>
        </w:rPr>
        <w:t>involving</w:t>
      </w:r>
      <w:r w:rsidRPr="00A22460">
        <w:rPr>
          <w:rFonts w:ascii="Times New Roman" w:hAnsi="Times New Roman"/>
          <w:sz w:val="24"/>
          <w:szCs w:val="24"/>
        </w:rPr>
        <w:t xml:space="preserve"> biostimulants and microorganisms</w:t>
      </w:r>
      <w:r>
        <w:rPr>
          <w:rFonts w:ascii="Times New Roman" w:hAnsi="Times New Roman"/>
          <w:sz w:val="24"/>
          <w:szCs w:val="24"/>
        </w:rPr>
        <w:t xml:space="preserve"> were compared</w:t>
      </w:r>
      <w:r w:rsidRPr="00A22460">
        <w:rPr>
          <w:rFonts w:ascii="Times New Roman" w:hAnsi="Times New Roman"/>
          <w:sz w:val="24"/>
          <w:szCs w:val="24"/>
        </w:rPr>
        <w:t xml:space="preserve">. In </w:t>
      </w:r>
      <w:r>
        <w:rPr>
          <w:rFonts w:ascii="Times New Roman" w:hAnsi="Times New Roman"/>
          <w:sz w:val="24"/>
          <w:szCs w:val="24"/>
        </w:rPr>
        <w:t xml:space="preserve">the </w:t>
      </w:r>
      <w:r w:rsidRPr="00A22460">
        <w:rPr>
          <w:rFonts w:ascii="Times New Roman" w:hAnsi="Times New Roman"/>
          <w:sz w:val="24"/>
          <w:szCs w:val="24"/>
        </w:rPr>
        <w:t xml:space="preserve">treatments with microorganisms and biostimulants, as well as in the combination of both, the plants </w:t>
      </w:r>
      <w:r>
        <w:rPr>
          <w:rFonts w:ascii="Times New Roman" w:hAnsi="Times New Roman"/>
          <w:sz w:val="24"/>
          <w:szCs w:val="24"/>
        </w:rPr>
        <w:t>were taller than those in</w:t>
      </w:r>
      <w:r w:rsidRPr="00A22460">
        <w:rPr>
          <w:rFonts w:ascii="Times New Roman" w:hAnsi="Times New Roman"/>
          <w:sz w:val="24"/>
          <w:szCs w:val="24"/>
        </w:rPr>
        <w:t xml:space="preserve"> the control, suggesting that the treatmen</w:t>
      </w:r>
      <w:r w:rsidRPr="00A22460">
        <w:rPr>
          <w:rFonts w:ascii="Times New Roman" w:hAnsi="Times New Roman"/>
          <w:sz w:val="24"/>
          <w:szCs w:val="24"/>
        </w:rPr>
        <w:t>ts favor vegetative growth. These results indicate that the application of biostimulants and microorganisms may have contributed to the synthesis of plant hormones, such as auxins and cytokinins</w:t>
      </w:r>
      <w:r w:rsidRPr="00A22460">
        <w:rPr>
          <w:rFonts w:ascii="Times New Roman" w:hAnsi="Times New Roman"/>
          <w:sz w:val="24"/>
          <w:szCs w:val="24"/>
        </w:rPr>
        <w:t xml:space="preserve">, </w:t>
      </w:r>
      <w:r>
        <w:rPr>
          <w:rFonts w:ascii="Times New Roman" w:hAnsi="Times New Roman"/>
          <w:sz w:val="24"/>
          <w:szCs w:val="24"/>
        </w:rPr>
        <w:t xml:space="preserve">which are </w:t>
      </w:r>
      <w:r w:rsidRPr="00A22460">
        <w:rPr>
          <w:rFonts w:ascii="Times New Roman" w:hAnsi="Times New Roman"/>
          <w:sz w:val="24"/>
          <w:szCs w:val="24"/>
        </w:rPr>
        <w:t xml:space="preserve">essential for cell growth. Among the treatments, </w:t>
      </w:r>
      <w:r w:rsidRPr="00A22460">
        <w:rPr>
          <w:rFonts w:ascii="Times New Roman" w:hAnsi="Times New Roman"/>
          <w:sz w:val="24"/>
          <w:szCs w:val="24"/>
        </w:rPr>
        <w:t>the use of isolated biostimulants stood out, suggesting that this intervention offers specific advantages in promoting cell elongation in bean plants.</w:t>
      </w:r>
    </w:p>
    <w:p w14:paraId="18E92BDF" w14:textId="4D7F5763" w:rsidR="000B5EC9"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When </w:t>
      </w:r>
      <w:r w:rsidRPr="00A22460">
        <w:rPr>
          <w:rFonts w:ascii="Times New Roman" w:hAnsi="Times New Roman"/>
          <w:sz w:val="24"/>
          <w:szCs w:val="24"/>
        </w:rPr>
        <w:t>the effect of water replenishment on plant height</w:t>
      </w:r>
      <w:r>
        <w:rPr>
          <w:rFonts w:ascii="Times New Roman" w:hAnsi="Times New Roman"/>
          <w:sz w:val="24"/>
          <w:szCs w:val="24"/>
        </w:rPr>
        <w:t xml:space="preserve"> was analyzed</w:t>
      </w:r>
      <w:r w:rsidRPr="00A22460">
        <w:rPr>
          <w:rFonts w:ascii="Times New Roman" w:hAnsi="Times New Roman"/>
          <w:sz w:val="24"/>
          <w:szCs w:val="24"/>
        </w:rPr>
        <w:t>, it was found that plants s</w:t>
      </w:r>
      <w:r w:rsidRPr="00A22460">
        <w:rPr>
          <w:rFonts w:ascii="Times New Roman" w:hAnsi="Times New Roman"/>
          <w:sz w:val="24"/>
          <w:szCs w:val="24"/>
        </w:rPr>
        <w:t>ubjected to the highest levels of water replenishment (75% and 100% of field capacity) reached greater heights than those that received less water. This effect was expected, since adequate water availability is essential for nutrient transport and biochemi</w:t>
      </w:r>
      <w:r w:rsidRPr="00A22460">
        <w:rPr>
          <w:rFonts w:ascii="Times New Roman" w:hAnsi="Times New Roman"/>
          <w:sz w:val="24"/>
          <w:szCs w:val="24"/>
        </w:rPr>
        <w:t>cal processes involved in growth. Under water deficit conditions, plants generally reduce their height development as a strategy to decrease the evapotranspiration surface, which is reflected in the results, as plants subjected to 25% and 50% replenishment</w:t>
      </w:r>
      <w:r w:rsidRPr="00A22460">
        <w:rPr>
          <w:rFonts w:ascii="Times New Roman" w:hAnsi="Times New Roman"/>
          <w:sz w:val="24"/>
          <w:szCs w:val="24"/>
        </w:rPr>
        <w:t xml:space="preserve"> </w:t>
      </w:r>
      <w:r>
        <w:rPr>
          <w:rFonts w:ascii="Times New Roman" w:hAnsi="Times New Roman"/>
          <w:sz w:val="24"/>
          <w:szCs w:val="24"/>
        </w:rPr>
        <w:t>experienced</w:t>
      </w:r>
      <w:r w:rsidRPr="00A22460">
        <w:rPr>
          <w:rFonts w:ascii="Times New Roman" w:hAnsi="Times New Roman"/>
          <w:sz w:val="24"/>
          <w:szCs w:val="24"/>
        </w:rPr>
        <w:t xml:space="preserve"> reduced heights.</w:t>
      </w:r>
    </w:p>
    <w:p w14:paraId="4444D936" w14:textId="77777777" w:rsidR="000B5EC9"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The biostimulants and microorganisms applied in this study may have mitigated the effects of water deficit, contributing to a height development closer to the ideal, even under conditions of moderate stress, suggesting t</w:t>
      </w:r>
      <w:r w:rsidRPr="00A22460">
        <w:rPr>
          <w:rFonts w:ascii="Times New Roman" w:hAnsi="Times New Roman"/>
          <w:sz w:val="24"/>
          <w:szCs w:val="24"/>
        </w:rPr>
        <w:t>hat these bioactive substances may act as mediators of resilience to water stress.</w:t>
      </w:r>
    </w:p>
    <w:p w14:paraId="204DC63C" w14:textId="6AA392F9" w:rsidR="000B5EC9"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In the case of stem diameter (SD), the analysis of the treatment effects revealed that the application of biostimulants and microorganisms resulted in a slight, but consiste</w:t>
      </w:r>
      <w:r w:rsidRPr="00A22460">
        <w:rPr>
          <w:rFonts w:ascii="Times New Roman" w:hAnsi="Times New Roman"/>
          <w:sz w:val="24"/>
          <w:szCs w:val="24"/>
        </w:rPr>
        <w:t xml:space="preserve">nt, increase in diameter compared </w:t>
      </w:r>
      <w:r>
        <w:rPr>
          <w:rFonts w:ascii="Times New Roman" w:hAnsi="Times New Roman"/>
          <w:sz w:val="24"/>
          <w:szCs w:val="24"/>
        </w:rPr>
        <w:t>with that of</w:t>
      </w:r>
      <w:r w:rsidRPr="00A22460">
        <w:rPr>
          <w:rFonts w:ascii="Times New Roman" w:hAnsi="Times New Roman"/>
          <w:sz w:val="24"/>
          <w:szCs w:val="24"/>
        </w:rPr>
        <w:t xml:space="preserve"> the control. Stem diameter is an </w:t>
      </w:r>
      <w:r w:rsidRPr="00A22460">
        <w:rPr>
          <w:rFonts w:ascii="Times New Roman" w:hAnsi="Times New Roman"/>
          <w:sz w:val="24"/>
          <w:szCs w:val="24"/>
        </w:rPr>
        <w:t xml:space="preserve">important indicator of structural robustness, providing greater support and resistance for </w:t>
      </w:r>
      <w:r>
        <w:rPr>
          <w:rFonts w:ascii="Times New Roman" w:hAnsi="Times New Roman"/>
          <w:sz w:val="24"/>
          <w:szCs w:val="24"/>
        </w:rPr>
        <w:t>plants</w:t>
      </w:r>
      <w:r w:rsidRPr="00A22460">
        <w:rPr>
          <w:rFonts w:ascii="Times New Roman" w:hAnsi="Times New Roman"/>
          <w:sz w:val="24"/>
          <w:szCs w:val="24"/>
        </w:rPr>
        <w:t>. Although the differences between treatments were not highly signif</w:t>
      </w:r>
      <w:r w:rsidRPr="00A22460">
        <w:rPr>
          <w:rFonts w:ascii="Times New Roman" w:hAnsi="Times New Roman"/>
          <w:sz w:val="24"/>
          <w:szCs w:val="24"/>
        </w:rPr>
        <w:t xml:space="preserve">icant, the treatment with associated biostimulants and microorganisms </w:t>
      </w:r>
      <w:r>
        <w:rPr>
          <w:rFonts w:ascii="Times New Roman" w:hAnsi="Times New Roman"/>
          <w:sz w:val="24"/>
          <w:szCs w:val="24"/>
        </w:rPr>
        <w:t>resulted in the greatest increase in the diameter</w:t>
      </w:r>
      <w:r w:rsidRPr="00A22460">
        <w:rPr>
          <w:rFonts w:ascii="Times New Roman" w:hAnsi="Times New Roman"/>
          <w:sz w:val="24"/>
          <w:szCs w:val="24"/>
        </w:rPr>
        <w:t>, suggesting that the combination of these agents can strengthen the supporting structure of plants.</w:t>
      </w:r>
    </w:p>
    <w:p w14:paraId="62BAA890" w14:textId="0C102665" w:rsidR="000B5EC9"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The </w:t>
      </w:r>
      <w:r>
        <w:rPr>
          <w:rFonts w:ascii="Times New Roman" w:hAnsi="Times New Roman"/>
          <w:sz w:val="24"/>
          <w:szCs w:val="24"/>
        </w:rPr>
        <w:t>effects</w:t>
      </w:r>
      <w:r w:rsidRPr="00A22460">
        <w:rPr>
          <w:rFonts w:ascii="Times New Roman" w:hAnsi="Times New Roman"/>
          <w:sz w:val="24"/>
          <w:szCs w:val="24"/>
        </w:rPr>
        <w:t xml:space="preserve"> of different levels of water replenishment on stem diameter </w:t>
      </w:r>
      <w:r>
        <w:rPr>
          <w:rFonts w:ascii="Times New Roman" w:hAnsi="Times New Roman"/>
          <w:sz w:val="24"/>
          <w:szCs w:val="24"/>
        </w:rPr>
        <w:t>were</w:t>
      </w:r>
      <w:r w:rsidRPr="00A22460">
        <w:rPr>
          <w:rFonts w:ascii="Times New Roman" w:hAnsi="Times New Roman"/>
          <w:sz w:val="24"/>
          <w:szCs w:val="24"/>
        </w:rPr>
        <w:t xml:space="preserve"> also notable, with plants subjected to </w:t>
      </w:r>
      <w:r>
        <w:rPr>
          <w:rFonts w:ascii="Times New Roman" w:hAnsi="Times New Roman"/>
          <w:sz w:val="24"/>
          <w:szCs w:val="24"/>
        </w:rPr>
        <w:t>relatively high</w:t>
      </w:r>
      <w:r w:rsidRPr="00A22460">
        <w:rPr>
          <w:rFonts w:ascii="Times New Roman" w:hAnsi="Times New Roman"/>
          <w:sz w:val="24"/>
          <w:szCs w:val="24"/>
        </w:rPr>
        <w:t xml:space="preserve"> levels of water replenishment exhibiting </w:t>
      </w:r>
      <w:r>
        <w:rPr>
          <w:rFonts w:ascii="Times New Roman" w:hAnsi="Times New Roman"/>
          <w:sz w:val="24"/>
          <w:szCs w:val="24"/>
        </w:rPr>
        <w:t>relatively large</w:t>
      </w:r>
      <w:r w:rsidRPr="00A22460">
        <w:rPr>
          <w:rFonts w:ascii="Times New Roman" w:hAnsi="Times New Roman"/>
          <w:sz w:val="24"/>
          <w:szCs w:val="24"/>
        </w:rPr>
        <w:t xml:space="preserve"> diameters. Under water stress conditions, </w:t>
      </w:r>
      <w:r>
        <w:rPr>
          <w:rFonts w:ascii="Times New Roman" w:hAnsi="Times New Roman"/>
          <w:sz w:val="24"/>
          <w:szCs w:val="24"/>
        </w:rPr>
        <w:t xml:space="preserve">the </w:t>
      </w:r>
      <w:r w:rsidRPr="00A22460">
        <w:rPr>
          <w:rFonts w:ascii="Times New Roman" w:hAnsi="Times New Roman"/>
          <w:sz w:val="24"/>
          <w:szCs w:val="24"/>
        </w:rPr>
        <w:t>diamete</w:t>
      </w:r>
      <w:r w:rsidRPr="00A22460">
        <w:rPr>
          <w:rFonts w:ascii="Times New Roman" w:hAnsi="Times New Roman"/>
          <w:sz w:val="24"/>
          <w:szCs w:val="24"/>
        </w:rPr>
        <w:t xml:space="preserve">r tends to </w:t>
      </w:r>
      <w:r>
        <w:rPr>
          <w:rFonts w:ascii="Times New Roman" w:hAnsi="Times New Roman"/>
          <w:sz w:val="24"/>
          <w:szCs w:val="24"/>
        </w:rPr>
        <w:t>decrease</w:t>
      </w:r>
      <w:r w:rsidRPr="00A22460">
        <w:rPr>
          <w:rFonts w:ascii="Times New Roman" w:hAnsi="Times New Roman"/>
          <w:sz w:val="24"/>
          <w:szCs w:val="24"/>
        </w:rPr>
        <w:t xml:space="preserve">, since the plant allocates fewer resources to structural growth, concentrating on survival. Thus, the increase in diameter with greater water replenishment indicates that plants </w:t>
      </w:r>
      <w:r>
        <w:rPr>
          <w:rFonts w:ascii="Times New Roman" w:hAnsi="Times New Roman"/>
          <w:sz w:val="24"/>
          <w:szCs w:val="24"/>
        </w:rPr>
        <w:t>that benefit</w:t>
      </w:r>
      <w:r w:rsidRPr="00A22460">
        <w:rPr>
          <w:rFonts w:ascii="Times New Roman" w:hAnsi="Times New Roman"/>
          <w:sz w:val="24"/>
          <w:szCs w:val="24"/>
        </w:rPr>
        <w:t xml:space="preserve"> from sufficient water ach</w:t>
      </w:r>
      <w:r w:rsidRPr="00A22460">
        <w:rPr>
          <w:rFonts w:ascii="Times New Roman" w:hAnsi="Times New Roman"/>
          <w:sz w:val="24"/>
          <w:szCs w:val="24"/>
        </w:rPr>
        <w:t>ieve a more robust structure, which may imply a greater capacity for nutrient transport and greater stability.</w:t>
      </w:r>
    </w:p>
    <w:p w14:paraId="52EF91AC" w14:textId="68940B29" w:rsidR="00D46290" w:rsidRPr="00A22460" w:rsidRDefault="000C7E7A" w:rsidP="00AA5D66">
      <w:pPr>
        <w:spacing w:after="0"/>
        <w:ind w:firstLine="709"/>
        <w:jc w:val="both"/>
        <w:rPr>
          <w:rFonts w:ascii="Times New Roman" w:hAnsi="Times New Roman"/>
          <w:sz w:val="24"/>
          <w:szCs w:val="24"/>
        </w:rPr>
      </w:pPr>
      <w:r>
        <w:rPr>
          <w:rFonts w:ascii="Times New Roman" w:hAnsi="Times New Roman"/>
          <w:sz w:val="24"/>
          <w:szCs w:val="24"/>
        </w:rPr>
        <w:t>In terms of</w:t>
      </w:r>
      <w:r w:rsidRPr="00A22460">
        <w:rPr>
          <w:rFonts w:ascii="Times New Roman" w:hAnsi="Times New Roman"/>
          <w:sz w:val="24"/>
          <w:szCs w:val="24"/>
        </w:rPr>
        <w:t xml:space="preserve"> the number of </w:t>
      </w:r>
      <w:r w:rsidR="00F573FC" w:rsidRPr="00A22460">
        <w:rPr>
          <w:rFonts w:ascii="Times New Roman" w:eastAsia="Times New Roman" w:hAnsi="Times New Roman"/>
          <w:sz w:val="24"/>
          <w:szCs w:val="24"/>
          <w:lang w:eastAsia="pt-BR"/>
        </w:rPr>
        <w:t xml:space="preserve">leaves </w:t>
      </w:r>
      <w:r w:rsidRPr="00A22460">
        <w:rPr>
          <w:rFonts w:ascii="Times New Roman" w:hAnsi="Times New Roman"/>
          <w:sz w:val="24"/>
          <w:szCs w:val="24"/>
        </w:rPr>
        <w:t xml:space="preserve">(NL), the treatments with biostimulants and microorganisms were superior </w:t>
      </w:r>
      <w:r w:rsidRPr="00A22460">
        <w:rPr>
          <w:rFonts w:ascii="Times New Roman" w:hAnsi="Times New Roman"/>
          <w:sz w:val="24"/>
          <w:szCs w:val="24"/>
        </w:rPr>
        <w:t xml:space="preserve">to the control, with the treatment with isolated biostimulants standing out. The number of </w:t>
      </w:r>
      <w:r w:rsidR="00F573FC" w:rsidRPr="00A22460">
        <w:rPr>
          <w:rFonts w:ascii="Times New Roman" w:eastAsia="Times New Roman" w:hAnsi="Times New Roman"/>
          <w:sz w:val="24"/>
          <w:szCs w:val="24"/>
          <w:lang w:eastAsia="pt-BR"/>
        </w:rPr>
        <w:t xml:space="preserve">leaves </w:t>
      </w:r>
      <w:r w:rsidRPr="00A22460">
        <w:rPr>
          <w:rFonts w:ascii="Times New Roman" w:hAnsi="Times New Roman"/>
          <w:sz w:val="24"/>
          <w:szCs w:val="24"/>
        </w:rPr>
        <w:t xml:space="preserve">is an important indicator of </w:t>
      </w:r>
      <w:r>
        <w:rPr>
          <w:rFonts w:ascii="Times New Roman" w:hAnsi="Times New Roman"/>
          <w:sz w:val="24"/>
          <w:szCs w:val="24"/>
        </w:rPr>
        <w:t>a plant’s</w:t>
      </w:r>
      <w:r w:rsidRPr="00A22460">
        <w:rPr>
          <w:rFonts w:ascii="Times New Roman" w:hAnsi="Times New Roman"/>
          <w:sz w:val="24"/>
          <w:szCs w:val="24"/>
        </w:rPr>
        <w:t xml:space="preserve"> photosynthetic capacity, a</w:t>
      </w:r>
      <w:r w:rsidRPr="00A22460">
        <w:rPr>
          <w:rFonts w:ascii="Times New Roman" w:hAnsi="Times New Roman"/>
          <w:sz w:val="24"/>
          <w:szCs w:val="24"/>
        </w:rPr>
        <w:t xml:space="preserve">s a greater number of </w:t>
      </w:r>
      <w:r w:rsidR="00F573FC" w:rsidRPr="00A22460">
        <w:rPr>
          <w:rFonts w:ascii="Times New Roman" w:eastAsia="Times New Roman" w:hAnsi="Times New Roman"/>
          <w:sz w:val="24"/>
          <w:szCs w:val="24"/>
          <w:lang w:eastAsia="pt-BR"/>
        </w:rPr>
        <w:t xml:space="preserve">leaves </w:t>
      </w:r>
      <w:r w:rsidRPr="00A22460">
        <w:rPr>
          <w:rFonts w:ascii="Times New Roman" w:hAnsi="Times New Roman"/>
          <w:sz w:val="24"/>
          <w:szCs w:val="24"/>
        </w:rPr>
        <w:t xml:space="preserve">tends to increase the area available for capturing sunlight. This characteristic is fundamental for plant development, especially under water stress conditions, since more numerous and well-formed </w:t>
      </w:r>
      <w:r w:rsidR="00F573FC" w:rsidRPr="00A22460">
        <w:rPr>
          <w:rFonts w:ascii="Times New Roman" w:eastAsia="Times New Roman" w:hAnsi="Times New Roman"/>
          <w:sz w:val="24"/>
          <w:szCs w:val="24"/>
          <w:lang w:eastAsia="pt-BR"/>
        </w:rPr>
        <w:t xml:space="preserve">leaves </w:t>
      </w:r>
      <w:r w:rsidRPr="00A22460">
        <w:rPr>
          <w:rFonts w:ascii="Times New Roman" w:hAnsi="Times New Roman"/>
          <w:sz w:val="24"/>
          <w:szCs w:val="24"/>
        </w:rPr>
        <w:t>contribute to more effi</w:t>
      </w:r>
      <w:r w:rsidRPr="00A22460">
        <w:rPr>
          <w:rFonts w:ascii="Times New Roman" w:hAnsi="Times New Roman"/>
          <w:sz w:val="24"/>
          <w:szCs w:val="24"/>
        </w:rPr>
        <w:t>cient photosynthesis, promoting greater resilience.</w:t>
      </w:r>
    </w:p>
    <w:p w14:paraId="4BB456C4" w14:textId="127D14AA"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Furthermore, the different levels of water replenishment influenced the number of </w:t>
      </w:r>
      <w:r w:rsidR="00F573FC" w:rsidRPr="00A22460">
        <w:rPr>
          <w:rFonts w:ascii="Times New Roman" w:eastAsia="Times New Roman" w:hAnsi="Times New Roman"/>
          <w:sz w:val="24"/>
          <w:szCs w:val="24"/>
          <w:lang w:eastAsia="pt-BR"/>
        </w:rPr>
        <w:t>leaves</w:t>
      </w:r>
      <w:r w:rsidRPr="00A22460">
        <w:rPr>
          <w:rFonts w:ascii="Times New Roman" w:hAnsi="Times New Roman"/>
          <w:sz w:val="24"/>
          <w:szCs w:val="24"/>
        </w:rPr>
        <w:t xml:space="preserve">, with higher averages observed in the treatments with water replenishment </w:t>
      </w:r>
      <w:r>
        <w:rPr>
          <w:rFonts w:ascii="Times New Roman" w:hAnsi="Times New Roman"/>
          <w:sz w:val="24"/>
          <w:szCs w:val="24"/>
        </w:rPr>
        <w:t xml:space="preserve">rates </w:t>
      </w:r>
      <w:r w:rsidRPr="00A22460">
        <w:rPr>
          <w:rFonts w:ascii="Times New Roman" w:hAnsi="Times New Roman"/>
          <w:sz w:val="24"/>
          <w:szCs w:val="24"/>
        </w:rPr>
        <w:t xml:space="preserve">of 75% and 100%. Under conditions </w:t>
      </w:r>
      <w:r w:rsidRPr="00A22460">
        <w:rPr>
          <w:rFonts w:ascii="Times New Roman" w:hAnsi="Times New Roman"/>
          <w:sz w:val="24"/>
          <w:szCs w:val="24"/>
        </w:rPr>
        <w:t xml:space="preserve">of lower water availability (25% and 50%), the number of </w:t>
      </w:r>
      <w:r w:rsidR="00F573FC" w:rsidRPr="00A22460">
        <w:rPr>
          <w:rFonts w:ascii="Times New Roman" w:eastAsia="Times New Roman" w:hAnsi="Times New Roman"/>
          <w:sz w:val="24"/>
          <w:szCs w:val="24"/>
          <w:lang w:eastAsia="pt-BR"/>
        </w:rPr>
        <w:t xml:space="preserve">leaves </w:t>
      </w:r>
      <w:r w:rsidRPr="00A22460">
        <w:rPr>
          <w:rFonts w:ascii="Times New Roman" w:hAnsi="Times New Roman"/>
          <w:sz w:val="24"/>
          <w:szCs w:val="24"/>
        </w:rPr>
        <w:t xml:space="preserve">was reduced, reflecting an adaptive response of the plant to water restriction, where there is less investment in foliage to reduce water loss. This adaptation </w:t>
      </w:r>
      <w:r w:rsidRPr="00A22460">
        <w:rPr>
          <w:rFonts w:ascii="Times New Roman" w:hAnsi="Times New Roman"/>
          <w:sz w:val="24"/>
          <w:szCs w:val="24"/>
        </w:rPr>
        <w:lastRenderedPageBreak/>
        <w:t>confirms the hypothesis that pla</w:t>
      </w:r>
      <w:r w:rsidRPr="00A22460">
        <w:rPr>
          <w:rFonts w:ascii="Times New Roman" w:hAnsi="Times New Roman"/>
          <w:sz w:val="24"/>
          <w:szCs w:val="24"/>
        </w:rPr>
        <w:t>nts under water stress develop reduced foliage to conserve water resources and maintain vital functions.</w:t>
      </w:r>
    </w:p>
    <w:p w14:paraId="60716A87" w14:textId="29D354B5"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Leaf area (LA) was positively affected by </w:t>
      </w:r>
      <w:r>
        <w:rPr>
          <w:rFonts w:ascii="Times New Roman" w:hAnsi="Times New Roman"/>
          <w:sz w:val="24"/>
          <w:szCs w:val="24"/>
        </w:rPr>
        <w:t>treatment</w:t>
      </w:r>
      <w:r w:rsidRPr="00A22460">
        <w:rPr>
          <w:rFonts w:ascii="Times New Roman" w:hAnsi="Times New Roman"/>
          <w:sz w:val="24"/>
          <w:szCs w:val="24"/>
        </w:rPr>
        <w:t xml:space="preserve"> with biostimulants and microorganisms, with treatments using isolated and combined biosti</w:t>
      </w:r>
      <w:r w:rsidRPr="00A22460">
        <w:rPr>
          <w:rFonts w:ascii="Times New Roman" w:hAnsi="Times New Roman"/>
          <w:sz w:val="24"/>
          <w:szCs w:val="24"/>
        </w:rPr>
        <w:t>mulants standing out. Leaf area plays a crucial role in photosynthesis and evapotranspiration</w:t>
      </w:r>
      <w:r>
        <w:rPr>
          <w:rFonts w:ascii="Times New Roman" w:hAnsi="Times New Roman"/>
          <w:sz w:val="24"/>
          <w:szCs w:val="24"/>
        </w:rPr>
        <w:t xml:space="preserve"> and is</w:t>
      </w:r>
      <w:r w:rsidRPr="00A22460">
        <w:rPr>
          <w:rFonts w:ascii="Times New Roman" w:hAnsi="Times New Roman"/>
          <w:sz w:val="24"/>
          <w:szCs w:val="24"/>
        </w:rPr>
        <w:t xml:space="preserve"> an indicator of </w:t>
      </w:r>
      <w:r>
        <w:rPr>
          <w:rFonts w:ascii="Times New Roman" w:hAnsi="Times New Roman"/>
          <w:sz w:val="24"/>
          <w:szCs w:val="24"/>
        </w:rPr>
        <w:t>a plant’s</w:t>
      </w:r>
      <w:r w:rsidRPr="00A22460">
        <w:rPr>
          <w:rFonts w:ascii="Times New Roman" w:hAnsi="Times New Roman"/>
          <w:sz w:val="24"/>
          <w:szCs w:val="24"/>
        </w:rPr>
        <w:t xml:space="preserve"> ability to capture light and regulate its temperature. </w:t>
      </w:r>
      <w:r>
        <w:rPr>
          <w:rFonts w:ascii="Times New Roman" w:hAnsi="Times New Roman"/>
          <w:sz w:val="24"/>
          <w:szCs w:val="24"/>
        </w:rPr>
        <w:t>Compared with the control plants, the plants</w:t>
      </w:r>
      <w:r w:rsidRPr="00A22460">
        <w:rPr>
          <w:rFonts w:ascii="Times New Roman" w:hAnsi="Times New Roman"/>
          <w:sz w:val="24"/>
          <w:szCs w:val="24"/>
        </w:rPr>
        <w:t xml:space="preserve"> that </w:t>
      </w:r>
      <w:r w:rsidRPr="00A22460">
        <w:rPr>
          <w:rFonts w:ascii="Times New Roman" w:hAnsi="Times New Roman"/>
          <w:sz w:val="24"/>
          <w:szCs w:val="24"/>
        </w:rPr>
        <w:t xml:space="preserve">received biostimulants and microorganisms </w:t>
      </w:r>
      <w:r>
        <w:rPr>
          <w:rFonts w:ascii="Times New Roman" w:hAnsi="Times New Roman"/>
          <w:sz w:val="24"/>
          <w:szCs w:val="24"/>
        </w:rPr>
        <w:t>presented greater</w:t>
      </w:r>
      <w:r w:rsidRPr="00A22460">
        <w:rPr>
          <w:rFonts w:ascii="Times New Roman" w:hAnsi="Times New Roman"/>
          <w:sz w:val="24"/>
          <w:szCs w:val="24"/>
        </w:rPr>
        <w:t xml:space="preserve"> leaf areas</w:t>
      </w:r>
      <w:r w:rsidRPr="00A22460">
        <w:rPr>
          <w:rFonts w:ascii="Times New Roman" w:hAnsi="Times New Roman"/>
          <w:sz w:val="24"/>
          <w:szCs w:val="24"/>
        </w:rPr>
        <w:t>, suggesting that these treatments promote leaf development</w:t>
      </w:r>
      <w:r>
        <w:rPr>
          <w:rFonts w:ascii="Times New Roman" w:hAnsi="Times New Roman"/>
          <w:sz w:val="24"/>
          <w:szCs w:val="24"/>
        </w:rPr>
        <w:t>, which increases</w:t>
      </w:r>
      <w:r w:rsidRPr="00A22460">
        <w:rPr>
          <w:rFonts w:ascii="Times New Roman" w:hAnsi="Times New Roman"/>
          <w:sz w:val="24"/>
          <w:szCs w:val="24"/>
        </w:rPr>
        <w:t xml:space="preserve"> metabolic efficiency, which is especially important during</w:t>
      </w:r>
      <w:r w:rsidRPr="00A22460">
        <w:rPr>
          <w:rFonts w:ascii="Times New Roman" w:hAnsi="Times New Roman"/>
          <w:sz w:val="24"/>
          <w:szCs w:val="24"/>
        </w:rPr>
        <w:t xml:space="preserve"> periods of water deficit.</w:t>
      </w:r>
    </w:p>
    <w:p w14:paraId="7A10A843" w14:textId="6B2204E8"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Analysis of water replenishment levels revealed that </w:t>
      </w:r>
      <w:r>
        <w:rPr>
          <w:rFonts w:ascii="Times New Roman" w:hAnsi="Times New Roman"/>
          <w:sz w:val="24"/>
          <w:szCs w:val="24"/>
        </w:rPr>
        <w:t xml:space="preserve">the </w:t>
      </w:r>
      <w:r w:rsidRPr="00A22460">
        <w:rPr>
          <w:rFonts w:ascii="Times New Roman" w:hAnsi="Times New Roman"/>
          <w:sz w:val="24"/>
          <w:szCs w:val="24"/>
        </w:rPr>
        <w:t xml:space="preserve">leaf area was significantly </w:t>
      </w:r>
      <w:r>
        <w:rPr>
          <w:rFonts w:ascii="Times New Roman" w:hAnsi="Times New Roman"/>
          <w:sz w:val="24"/>
          <w:szCs w:val="24"/>
        </w:rPr>
        <w:t>greater</w:t>
      </w:r>
      <w:r w:rsidRPr="00A22460">
        <w:rPr>
          <w:rFonts w:ascii="Times New Roman" w:hAnsi="Times New Roman"/>
          <w:sz w:val="24"/>
          <w:szCs w:val="24"/>
        </w:rPr>
        <w:t xml:space="preserve"> in plants subjected to higher replenishment levels (75% and 100%). Under water stress conditions, </w:t>
      </w:r>
      <w:r>
        <w:rPr>
          <w:rFonts w:ascii="Times New Roman" w:hAnsi="Times New Roman"/>
          <w:sz w:val="24"/>
          <w:szCs w:val="24"/>
        </w:rPr>
        <w:t xml:space="preserve">the </w:t>
      </w:r>
      <w:r w:rsidRPr="00A22460">
        <w:rPr>
          <w:rFonts w:ascii="Times New Roman" w:hAnsi="Times New Roman"/>
          <w:sz w:val="24"/>
          <w:szCs w:val="24"/>
        </w:rPr>
        <w:t xml:space="preserve">leaf area </w:t>
      </w:r>
      <w:r>
        <w:rPr>
          <w:rFonts w:ascii="Times New Roman" w:hAnsi="Times New Roman"/>
          <w:sz w:val="24"/>
          <w:szCs w:val="24"/>
        </w:rPr>
        <w:t>decreased</w:t>
      </w:r>
      <w:r w:rsidRPr="00A22460">
        <w:rPr>
          <w:rFonts w:ascii="Times New Roman" w:hAnsi="Times New Roman"/>
          <w:sz w:val="24"/>
          <w:szCs w:val="24"/>
        </w:rPr>
        <w:t>, which is expected, as the plant tends to limit its leaf growth to reduce water loss through transpiration. This adaptive behavior has also been observed in previous studies, in which water stress led to a decrease in leaf area as a plant surviva</w:t>
      </w:r>
      <w:r w:rsidRPr="00A22460">
        <w:rPr>
          <w:rFonts w:ascii="Times New Roman" w:hAnsi="Times New Roman"/>
          <w:sz w:val="24"/>
          <w:szCs w:val="24"/>
        </w:rPr>
        <w:t>l strategy.</w:t>
      </w:r>
    </w:p>
    <w:p w14:paraId="6C140FC4" w14:textId="1BB05EF9"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Finally, the importance of leaf area in plant metabolism, especially under water deficit conditions, is reinforced by the plant's ability to maintain an adequate leaf area, which facilitates photosynthesis and allows for continued development, </w:t>
      </w:r>
      <w:r w:rsidRPr="00A22460">
        <w:rPr>
          <w:rFonts w:ascii="Times New Roman" w:hAnsi="Times New Roman"/>
          <w:sz w:val="24"/>
          <w:szCs w:val="24"/>
        </w:rPr>
        <w:t xml:space="preserve">even under water limitations. The biostimulants and microorganisms tested in this study </w:t>
      </w:r>
      <w:r>
        <w:rPr>
          <w:rFonts w:ascii="Times New Roman" w:hAnsi="Times New Roman"/>
          <w:sz w:val="24"/>
          <w:szCs w:val="24"/>
        </w:rPr>
        <w:t>have the</w:t>
      </w:r>
      <w:r w:rsidRPr="00A22460">
        <w:rPr>
          <w:rFonts w:ascii="Times New Roman" w:hAnsi="Times New Roman"/>
          <w:sz w:val="24"/>
          <w:szCs w:val="24"/>
        </w:rPr>
        <w:t xml:space="preserve"> potential to mitigate the effects of water stress</w:t>
      </w:r>
      <w:r>
        <w:rPr>
          <w:rFonts w:ascii="Times New Roman" w:hAnsi="Times New Roman"/>
          <w:sz w:val="24"/>
          <w:szCs w:val="24"/>
        </w:rPr>
        <w:t xml:space="preserve"> and promote</w:t>
      </w:r>
      <w:r w:rsidRPr="00A22460">
        <w:rPr>
          <w:rFonts w:ascii="Times New Roman" w:hAnsi="Times New Roman"/>
          <w:sz w:val="24"/>
          <w:szCs w:val="24"/>
        </w:rPr>
        <w:t xml:space="preserve"> the maintenance of leaf area, which can </w:t>
      </w:r>
      <w:r>
        <w:rPr>
          <w:rFonts w:ascii="Times New Roman" w:hAnsi="Times New Roman"/>
          <w:sz w:val="24"/>
          <w:szCs w:val="24"/>
        </w:rPr>
        <w:t xml:space="preserve">ultimately </w:t>
      </w:r>
      <w:r w:rsidRPr="00A22460">
        <w:rPr>
          <w:rFonts w:ascii="Times New Roman" w:hAnsi="Times New Roman"/>
          <w:sz w:val="24"/>
          <w:szCs w:val="24"/>
        </w:rPr>
        <w:t>contribute to the final produ</w:t>
      </w:r>
      <w:r w:rsidRPr="00A22460">
        <w:rPr>
          <w:rFonts w:ascii="Times New Roman" w:hAnsi="Times New Roman"/>
          <w:sz w:val="24"/>
          <w:szCs w:val="24"/>
        </w:rPr>
        <w:t xml:space="preserve">ctivity of </w:t>
      </w:r>
      <w:r w:rsidRPr="00A22460">
        <w:rPr>
          <w:rFonts w:ascii="Times New Roman" w:hAnsi="Times New Roman"/>
          <w:sz w:val="24"/>
          <w:szCs w:val="24"/>
        </w:rPr>
        <w:t xml:space="preserve">bean </w:t>
      </w:r>
      <w:r>
        <w:rPr>
          <w:rFonts w:ascii="Times New Roman" w:hAnsi="Times New Roman"/>
          <w:sz w:val="24"/>
          <w:szCs w:val="24"/>
        </w:rPr>
        <w:t>crops</w:t>
      </w:r>
      <w:r w:rsidRPr="00A22460">
        <w:rPr>
          <w:rFonts w:ascii="Times New Roman" w:hAnsi="Times New Roman"/>
          <w:sz w:val="24"/>
          <w:szCs w:val="24"/>
        </w:rPr>
        <w:t>.</w:t>
      </w:r>
    </w:p>
    <w:p w14:paraId="58ADD51A" w14:textId="0E9F551D"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To compare the results with </w:t>
      </w:r>
      <w:r>
        <w:rPr>
          <w:rFonts w:ascii="Times New Roman" w:hAnsi="Times New Roman"/>
          <w:sz w:val="24"/>
          <w:szCs w:val="24"/>
        </w:rPr>
        <w:t xml:space="preserve">those of </w:t>
      </w:r>
      <w:r w:rsidRPr="00A22460">
        <w:rPr>
          <w:rFonts w:ascii="Times New Roman" w:hAnsi="Times New Roman"/>
          <w:sz w:val="24"/>
          <w:szCs w:val="24"/>
        </w:rPr>
        <w:t xml:space="preserve">similar studies </w:t>
      </w:r>
      <w:r>
        <w:rPr>
          <w:rFonts w:ascii="Times New Roman" w:hAnsi="Times New Roman"/>
          <w:sz w:val="24"/>
          <w:szCs w:val="24"/>
        </w:rPr>
        <w:t>in which</w:t>
      </w:r>
      <w:r w:rsidRPr="00A22460">
        <w:rPr>
          <w:rFonts w:ascii="Times New Roman" w:hAnsi="Times New Roman"/>
          <w:sz w:val="24"/>
          <w:szCs w:val="24"/>
        </w:rPr>
        <w:t xml:space="preserve"> biostimulants and microorganisms </w:t>
      </w:r>
      <w:r>
        <w:rPr>
          <w:rFonts w:ascii="Times New Roman" w:hAnsi="Times New Roman"/>
          <w:sz w:val="24"/>
          <w:szCs w:val="24"/>
        </w:rPr>
        <w:t xml:space="preserve">were used </w:t>
      </w:r>
      <w:r w:rsidRPr="00A22460">
        <w:rPr>
          <w:rFonts w:ascii="Times New Roman" w:hAnsi="Times New Roman"/>
          <w:sz w:val="24"/>
          <w:szCs w:val="24"/>
        </w:rPr>
        <w:t xml:space="preserve">in the management of water deficit, several researchers </w:t>
      </w:r>
      <w:r>
        <w:rPr>
          <w:rFonts w:ascii="Times New Roman" w:hAnsi="Times New Roman"/>
          <w:sz w:val="24"/>
          <w:szCs w:val="24"/>
        </w:rPr>
        <w:t>reported</w:t>
      </w:r>
      <w:r w:rsidRPr="00A22460">
        <w:rPr>
          <w:rFonts w:ascii="Times New Roman" w:hAnsi="Times New Roman"/>
          <w:sz w:val="24"/>
          <w:szCs w:val="24"/>
        </w:rPr>
        <w:t xml:space="preserve"> that these compounds </w:t>
      </w:r>
      <w:r w:rsidRPr="00A22460">
        <w:rPr>
          <w:rFonts w:ascii="Times New Roman" w:hAnsi="Times New Roman"/>
          <w:sz w:val="24"/>
          <w:szCs w:val="24"/>
        </w:rPr>
        <w:t xml:space="preserve">can </w:t>
      </w:r>
      <w:r>
        <w:rPr>
          <w:rFonts w:ascii="Times New Roman" w:hAnsi="Times New Roman"/>
          <w:sz w:val="24"/>
          <w:szCs w:val="24"/>
        </w:rPr>
        <w:t>increa</w:t>
      </w:r>
      <w:r>
        <w:rPr>
          <w:rFonts w:ascii="Times New Roman" w:hAnsi="Times New Roman"/>
          <w:sz w:val="24"/>
          <w:szCs w:val="24"/>
        </w:rPr>
        <w:t>se</w:t>
      </w:r>
      <w:r w:rsidRPr="00A22460">
        <w:rPr>
          <w:rFonts w:ascii="Times New Roman" w:hAnsi="Times New Roman"/>
          <w:sz w:val="24"/>
          <w:szCs w:val="24"/>
        </w:rPr>
        <w:t xml:space="preserve"> the resilience of plants to water stress, </w:t>
      </w:r>
      <w:r>
        <w:rPr>
          <w:rFonts w:ascii="Times New Roman" w:hAnsi="Times New Roman"/>
          <w:sz w:val="24"/>
          <w:szCs w:val="24"/>
        </w:rPr>
        <w:t>increasing</w:t>
      </w:r>
      <w:r w:rsidRPr="00A22460">
        <w:rPr>
          <w:rFonts w:ascii="Times New Roman" w:hAnsi="Times New Roman"/>
          <w:sz w:val="24"/>
          <w:szCs w:val="24"/>
        </w:rPr>
        <w:t xml:space="preserve"> water retention, strengthening the cell wall, and promoting metabolic pathways that maintain redox homeostasis (</w:t>
      </w:r>
      <w:r w:rsidRPr="00A22460">
        <w:rPr>
          <w:rFonts w:ascii="Times New Roman" w:hAnsi="Times New Roman"/>
          <w:sz w:val="24"/>
          <w:szCs w:val="24"/>
        </w:rPr>
        <w:t xml:space="preserve">Nephali </w:t>
      </w:r>
      <w:r w:rsidRPr="00A22460">
        <w:rPr>
          <w:rFonts w:ascii="Times New Roman" w:hAnsi="Times New Roman"/>
          <w:i/>
          <w:iCs/>
          <w:sz w:val="24"/>
          <w:szCs w:val="24"/>
        </w:rPr>
        <w:t>et al.</w:t>
      </w:r>
      <w:r w:rsidRPr="00A22460">
        <w:rPr>
          <w:rFonts w:ascii="Times New Roman" w:hAnsi="Times New Roman"/>
          <w:sz w:val="24"/>
          <w:szCs w:val="24"/>
        </w:rPr>
        <w:t xml:space="preserve">, 2021). In the Cerrado, </w:t>
      </w:r>
      <w:r>
        <w:rPr>
          <w:rFonts w:ascii="Times New Roman" w:hAnsi="Times New Roman"/>
          <w:sz w:val="24"/>
          <w:szCs w:val="24"/>
        </w:rPr>
        <w:t>owing</w:t>
      </w:r>
      <w:r w:rsidRPr="00A22460">
        <w:rPr>
          <w:rFonts w:ascii="Times New Roman" w:hAnsi="Times New Roman"/>
          <w:sz w:val="24"/>
          <w:szCs w:val="24"/>
        </w:rPr>
        <w:t xml:space="preserve"> to its seasonal water restrict</w:t>
      </w:r>
      <w:r w:rsidRPr="00A22460">
        <w:rPr>
          <w:rFonts w:ascii="Times New Roman" w:hAnsi="Times New Roman"/>
          <w:sz w:val="24"/>
          <w:szCs w:val="24"/>
        </w:rPr>
        <w:t>ions, these biostimulants become sustainable alternatives to mitigate the negative impacts of water deficit and promote agricultural productivity even under adverse conditions (</w:t>
      </w:r>
      <w:r w:rsidRPr="00A22460">
        <w:rPr>
          <w:rFonts w:ascii="Times New Roman" w:hAnsi="Times New Roman"/>
          <w:sz w:val="24"/>
          <w:szCs w:val="24"/>
        </w:rPr>
        <w:t xml:space="preserve">Bonatelli). </w:t>
      </w:r>
      <w:r w:rsidRPr="00A22460">
        <w:rPr>
          <w:rFonts w:ascii="Times New Roman" w:hAnsi="Times New Roman"/>
          <w:i/>
          <w:iCs/>
          <w:sz w:val="24"/>
          <w:szCs w:val="24"/>
        </w:rPr>
        <w:t>et al.</w:t>
      </w:r>
      <w:r w:rsidRPr="00A22460">
        <w:rPr>
          <w:rFonts w:ascii="Times New Roman" w:hAnsi="Times New Roman"/>
          <w:sz w:val="24"/>
          <w:szCs w:val="24"/>
        </w:rPr>
        <w:t>, 2021).</w:t>
      </w:r>
    </w:p>
    <w:p w14:paraId="1FD52CE0" w14:textId="3924F2FA"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Biostimulants based on algae and </w:t>
      </w:r>
      <w:r>
        <w:rPr>
          <w:rFonts w:ascii="Times New Roman" w:hAnsi="Times New Roman"/>
          <w:sz w:val="24"/>
          <w:szCs w:val="24"/>
        </w:rPr>
        <w:t>bacterial</w:t>
      </w:r>
      <w:r w:rsidRPr="00A22460">
        <w:rPr>
          <w:rFonts w:ascii="Times New Roman" w:hAnsi="Times New Roman"/>
          <w:sz w:val="24"/>
          <w:szCs w:val="24"/>
        </w:rPr>
        <w:t xml:space="preserve"> extracts promote better nutrient absorption and </w:t>
      </w:r>
      <w:r>
        <w:rPr>
          <w:rFonts w:ascii="Times New Roman" w:hAnsi="Times New Roman"/>
          <w:sz w:val="24"/>
          <w:szCs w:val="24"/>
        </w:rPr>
        <w:t>increase</w:t>
      </w:r>
      <w:r w:rsidRPr="00A22460">
        <w:rPr>
          <w:rFonts w:ascii="Times New Roman" w:hAnsi="Times New Roman"/>
          <w:sz w:val="24"/>
          <w:szCs w:val="24"/>
        </w:rPr>
        <w:t xml:space="preserve"> root diameter, making plants more robust and efficient in </w:t>
      </w:r>
      <w:r>
        <w:rPr>
          <w:rFonts w:ascii="Times New Roman" w:hAnsi="Times New Roman"/>
          <w:sz w:val="24"/>
          <w:szCs w:val="24"/>
        </w:rPr>
        <w:t xml:space="preserve">terms of </w:t>
      </w:r>
      <w:r w:rsidRPr="00A22460">
        <w:rPr>
          <w:rFonts w:ascii="Times New Roman" w:hAnsi="Times New Roman"/>
          <w:sz w:val="24"/>
          <w:szCs w:val="24"/>
        </w:rPr>
        <w:t xml:space="preserve">the use of water and nutrients. Hamid </w:t>
      </w:r>
      <w:r w:rsidRPr="00A22460">
        <w:rPr>
          <w:rFonts w:ascii="Times New Roman" w:hAnsi="Times New Roman"/>
          <w:i/>
          <w:iCs/>
          <w:sz w:val="24"/>
          <w:szCs w:val="24"/>
        </w:rPr>
        <w:t xml:space="preserve">et al. (2021) </w:t>
      </w:r>
      <w:r>
        <w:rPr>
          <w:rFonts w:ascii="Times New Roman" w:hAnsi="Times New Roman"/>
          <w:i/>
          <w:iCs/>
          <w:sz w:val="24"/>
          <w:szCs w:val="24"/>
        </w:rPr>
        <w:t>demonstrated</w:t>
      </w:r>
      <w:r w:rsidRPr="00A22460">
        <w:rPr>
          <w:rFonts w:ascii="Times New Roman" w:hAnsi="Times New Roman"/>
          <w:i/>
          <w:iCs/>
          <w:sz w:val="24"/>
          <w:szCs w:val="24"/>
        </w:rPr>
        <w:t xml:space="preserve"> that bioactive compounds, such as amino acids and plant hormones, can induce biochemical changes in plants, such as increased </w:t>
      </w:r>
      <w:r w:rsidRPr="00A22460">
        <w:rPr>
          <w:rFonts w:ascii="Times New Roman" w:hAnsi="Times New Roman"/>
          <w:sz w:val="24"/>
          <w:szCs w:val="24"/>
        </w:rPr>
        <w:t>osmolyte production</w:t>
      </w:r>
      <w:r w:rsidRPr="00A22460">
        <w:rPr>
          <w:rFonts w:ascii="Times New Roman" w:hAnsi="Times New Roman"/>
          <w:sz w:val="24"/>
          <w:szCs w:val="24"/>
        </w:rPr>
        <w:t>, which protects cells against water stress. This is crucial for production systems in the Cerrado, where ada</w:t>
      </w:r>
      <w:r w:rsidRPr="00A22460">
        <w:rPr>
          <w:rFonts w:ascii="Times New Roman" w:hAnsi="Times New Roman"/>
          <w:sz w:val="24"/>
          <w:szCs w:val="24"/>
        </w:rPr>
        <w:t xml:space="preserve">ptation to </w:t>
      </w:r>
      <w:r>
        <w:rPr>
          <w:rFonts w:ascii="Times New Roman" w:hAnsi="Times New Roman"/>
          <w:sz w:val="24"/>
          <w:szCs w:val="24"/>
        </w:rPr>
        <w:t>a</w:t>
      </w:r>
      <w:r w:rsidRPr="00A22460">
        <w:rPr>
          <w:rFonts w:ascii="Times New Roman" w:hAnsi="Times New Roman"/>
          <w:sz w:val="24"/>
          <w:szCs w:val="24"/>
        </w:rPr>
        <w:t xml:space="preserve"> dry climate is vital for regional food security.</w:t>
      </w:r>
    </w:p>
    <w:p w14:paraId="50274C77" w14:textId="28A79A86"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i/>
          <w:iCs/>
          <w:sz w:val="24"/>
          <w:szCs w:val="24"/>
        </w:rPr>
        <w:t xml:space="preserve">Ascophyllum </w:t>
      </w:r>
      <w:r w:rsidRPr="00A22460">
        <w:rPr>
          <w:rFonts w:ascii="Times New Roman" w:hAnsi="Times New Roman"/>
          <w:sz w:val="24"/>
          <w:szCs w:val="24"/>
        </w:rPr>
        <w:t>extracts</w:t>
      </w:r>
      <w:r w:rsidRPr="00A22460">
        <w:rPr>
          <w:rFonts w:ascii="Times New Roman" w:hAnsi="Times New Roman"/>
          <w:i/>
          <w:iCs/>
          <w:sz w:val="24"/>
          <w:szCs w:val="24"/>
        </w:rPr>
        <w:t xml:space="preserve"> nodosum </w:t>
      </w:r>
      <w:r w:rsidRPr="00A22460">
        <w:rPr>
          <w:rFonts w:ascii="Times New Roman" w:hAnsi="Times New Roman"/>
          <w:sz w:val="24"/>
          <w:szCs w:val="24"/>
        </w:rPr>
        <w:t xml:space="preserve">are promising tools for </w:t>
      </w:r>
      <w:r>
        <w:rPr>
          <w:rFonts w:ascii="Times New Roman" w:hAnsi="Times New Roman"/>
          <w:sz w:val="24"/>
          <w:szCs w:val="24"/>
        </w:rPr>
        <w:t xml:space="preserve">use in </w:t>
      </w:r>
      <w:r w:rsidRPr="00A22460">
        <w:rPr>
          <w:rFonts w:ascii="Times New Roman" w:hAnsi="Times New Roman"/>
          <w:sz w:val="24"/>
          <w:szCs w:val="24"/>
        </w:rPr>
        <w:t>crops such as beans, as they stimulate photosynthetic processes and increase resistance to water deficit. In addition, these produc</w:t>
      </w:r>
      <w:r w:rsidRPr="00A22460">
        <w:rPr>
          <w:rFonts w:ascii="Times New Roman" w:hAnsi="Times New Roman"/>
          <w:sz w:val="24"/>
          <w:szCs w:val="24"/>
        </w:rPr>
        <w:t xml:space="preserve">ts aid in plant development, </w:t>
      </w:r>
      <w:r>
        <w:rPr>
          <w:rFonts w:ascii="Times New Roman" w:hAnsi="Times New Roman"/>
          <w:sz w:val="24"/>
          <w:szCs w:val="24"/>
        </w:rPr>
        <w:t>reduce</w:t>
      </w:r>
      <w:r w:rsidRPr="00A22460">
        <w:rPr>
          <w:rFonts w:ascii="Times New Roman" w:hAnsi="Times New Roman"/>
          <w:sz w:val="24"/>
          <w:szCs w:val="24"/>
        </w:rPr>
        <w:t xml:space="preserve"> productivity loss under stress conditions and </w:t>
      </w:r>
      <w:r>
        <w:rPr>
          <w:rFonts w:ascii="Times New Roman" w:hAnsi="Times New Roman"/>
          <w:sz w:val="24"/>
          <w:szCs w:val="24"/>
        </w:rPr>
        <w:t>help</w:t>
      </w:r>
      <w:r w:rsidRPr="00A22460">
        <w:rPr>
          <w:rFonts w:ascii="Times New Roman" w:hAnsi="Times New Roman"/>
          <w:sz w:val="24"/>
          <w:szCs w:val="24"/>
        </w:rPr>
        <w:t xml:space="preserve"> to sustain agricultural production in areas susceptible to water scarcity, such as the Brazilian Cerrado (</w:t>
      </w:r>
      <w:r w:rsidRPr="00A22460">
        <w:rPr>
          <w:rFonts w:ascii="Times New Roman" w:hAnsi="Times New Roman"/>
          <w:sz w:val="24"/>
          <w:szCs w:val="24"/>
        </w:rPr>
        <w:t>Goñi</w:t>
      </w:r>
      <w:r w:rsidRPr="00A22460">
        <w:rPr>
          <w:rFonts w:ascii="Times New Roman" w:hAnsi="Times New Roman"/>
          <w:sz w:val="24"/>
          <w:szCs w:val="24"/>
        </w:rPr>
        <w:t>; Quille</w:t>
      </w:r>
      <w:r w:rsidRPr="00A22460">
        <w:rPr>
          <w:rFonts w:ascii="Times New Roman" w:hAnsi="Times New Roman"/>
          <w:sz w:val="24"/>
          <w:szCs w:val="24"/>
        </w:rPr>
        <w:t>; O'connell</w:t>
      </w:r>
      <w:r w:rsidRPr="00A22460">
        <w:rPr>
          <w:rFonts w:ascii="Times New Roman" w:hAnsi="Times New Roman"/>
          <w:sz w:val="24"/>
          <w:szCs w:val="24"/>
        </w:rPr>
        <w:t>, 2018).</w:t>
      </w:r>
    </w:p>
    <w:p w14:paraId="0EAD48D3" w14:textId="678CE1CC"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Good practic</w:t>
      </w:r>
      <w:r w:rsidRPr="00A22460">
        <w:rPr>
          <w:rFonts w:ascii="Times New Roman" w:hAnsi="Times New Roman"/>
          <w:sz w:val="24"/>
          <w:szCs w:val="24"/>
        </w:rPr>
        <w:t xml:space="preserve">es suggest </w:t>
      </w:r>
      <w:r>
        <w:rPr>
          <w:rFonts w:ascii="Times New Roman" w:hAnsi="Times New Roman"/>
          <w:sz w:val="24"/>
          <w:szCs w:val="24"/>
        </w:rPr>
        <w:t>the use of</w:t>
      </w:r>
      <w:r w:rsidRPr="00A22460">
        <w:rPr>
          <w:rFonts w:ascii="Times New Roman" w:hAnsi="Times New Roman"/>
          <w:sz w:val="24"/>
          <w:szCs w:val="24"/>
        </w:rPr>
        <w:t xml:space="preserve"> a combination of biostimulants and specific microorganisms to optimize productivity under water-restricted conditions. Kaushal </w:t>
      </w:r>
      <w:r w:rsidRPr="00A22460">
        <w:rPr>
          <w:rFonts w:ascii="Times New Roman" w:hAnsi="Times New Roman"/>
          <w:i/>
          <w:iCs/>
          <w:sz w:val="24"/>
          <w:szCs w:val="24"/>
        </w:rPr>
        <w:t xml:space="preserve">et al. </w:t>
      </w:r>
      <w:r w:rsidRPr="00A22460">
        <w:rPr>
          <w:rFonts w:ascii="Times New Roman" w:hAnsi="Times New Roman"/>
          <w:sz w:val="24"/>
          <w:szCs w:val="24"/>
        </w:rPr>
        <w:t xml:space="preserve">(2023) </w:t>
      </w:r>
      <w:r>
        <w:rPr>
          <w:rFonts w:ascii="Times New Roman" w:hAnsi="Times New Roman"/>
          <w:sz w:val="24"/>
          <w:szCs w:val="24"/>
        </w:rPr>
        <w:t>reported</w:t>
      </w:r>
      <w:r w:rsidRPr="00A22460">
        <w:rPr>
          <w:rFonts w:ascii="Times New Roman" w:hAnsi="Times New Roman"/>
          <w:sz w:val="24"/>
          <w:szCs w:val="24"/>
        </w:rPr>
        <w:t xml:space="preserve"> that the use of these substances, combined with water management techn</w:t>
      </w:r>
      <w:r w:rsidRPr="00A22460">
        <w:rPr>
          <w:rFonts w:ascii="Times New Roman" w:hAnsi="Times New Roman"/>
          <w:sz w:val="24"/>
          <w:szCs w:val="24"/>
        </w:rPr>
        <w:t>iques, can maximize crop performance, promoting both growth and plant resilience in the face of climatic challenges.</w:t>
      </w:r>
    </w:p>
    <w:p w14:paraId="28CF8718" w14:textId="77777777"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Thus, </w:t>
      </w:r>
      <w:r>
        <w:rPr>
          <w:rFonts w:ascii="Times New Roman" w:hAnsi="Times New Roman"/>
          <w:sz w:val="24"/>
          <w:szCs w:val="24"/>
        </w:rPr>
        <w:t xml:space="preserve">the </w:t>
      </w:r>
      <w:r w:rsidRPr="00A22460">
        <w:rPr>
          <w:rFonts w:ascii="Times New Roman" w:hAnsi="Times New Roman"/>
          <w:sz w:val="24"/>
          <w:szCs w:val="24"/>
        </w:rPr>
        <w:t xml:space="preserve">current literature reinforces that integrated management with </w:t>
      </w:r>
      <w:r w:rsidRPr="00A22460">
        <w:rPr>
          <w:rFonts w:ascii="Times New Roman" w:hAnsi="Times New Roman"/>
          <w:sz w:val="24"/>
          <w:szCs w:val="24"/>
        </w:rPr>
        <w:lastRenderedPageBreak/>
        <w:t xml:space="preserve">biostimulants and microorganisms is fundamental for </w:t>
      </w:r>
      <w:r w:rsidRPr="00A22460">
        <w:rPr>
          <w:rFonts w:ascii="Times New Roman" w:hAnsi="Times New Roman"/>
          <w:sz w:val="24"/>
          <w:szCs w:val="24"/>
        </w:rPr>
        <w:t>sustainable and resilient agriculture in the Cerrado, providing viable alternatives for coping with climate variations and maintaining productivity.</w:t>
      </w:r>
    </w:p>
    <w:p w14:paraId="3C7E5F4A" w14:textId="3C16324D"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The experimental limitations of this study include its execution in a controlled greenhouse environment, which may not fully reflect field conditions. Small-scale experiments, such as this one, often present limitations in terms of climatic and edaphic var</w:t>
      </w:r>
      <w:r w:rsidRPr="00A22460">
        <w:rPr>
          <w:rFonts w:ascii="Times New Roman" w:hAnsi="Times New Roman"/>
          <w:sz w:val="24"/>
          <w:szCs w:val="24"/>
        </w:rPr>
        <w:t xml:space="preserve">iability, </w:t>
      </w:r>
      <w:r>
        <w:rPr>
          <w:rFonts w:ascii="Times New Roman" w:hAnsi="Times New Roman"/>
          <w:sz w:val="24"/>
          <w:szCs w:val="24"/>
        </w:rPr>
        <w:t xml:space="preserve">which are </w:t>
      </w:r>
      <w:r w:rsidRPr="00A22460">
        <w:rPr>
          <w:rFonts w:ascii="Times New Roman" w:hAnsi="Times New Roman"/>
          <w:sz w:val="24"/>
          <w:szCs w:val="24"/>
        </w:rPr>
        <w:t xml:space="preserve">essential elements for evaluating the real impact of biostimulants and microorganisms on water deficit management. According to Nephali </w:t>
      </w:r>
      <w:r w:rsidRPr="00A22460">
        <w:rPr>
          <w:rFonts w:ascii="Times New Roman" w:hAnsi="Times New Roman"/>
          <w:i/>
          <w:iCs/>
          <w:sz w:val="24"/>
          <w:szCs w:val="24"/>
        </w:rPr>
        <w:t xml:space="preserve">et al. </w:t>
      </w:r>
      <w:r w:rsidRPr="00A22460">
        <w:rPr>
          <w:rFonts w:ascii="Times New Roman" w:hAnsi="Times New Roman"/>
          <w:sz w:val="24"/>
          <w:szCs w:val="24"/>
        </w:rPr>
        <w:t>(2021), controlled conditions limit the observation of complex interactions between plants, s</w:t>
      </w:r>
      <w:r w:rsidRPr="00A22460">
        <w:rPr>
          <w:rFonts w:ascii="Times New Roman" w:hAnsi="Times New Roman"/>
          <w:sz w:val="24"/>
          <w:szCs w:val="24"/>
        </w:rPr>
        <w:t>oil and climate, which are crucial in situations of water stress in open fields.</w:t>
      </w:r>
    </w:p>
    <w:p w14:paraId="571A5CDE" w14:textId="1D67235D"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Another limiting factor is the control of edaphoclimatic variables in the greenhouse environment, where soil uniformity and fixed temperature can mask fluctuations that direct</w:t>
      </w:r>
      <w:r w:rsidRPr="00A22460">
        <w:rPr>
          <w:rFonts w:ascii="Times New Roman" w:hAnsi="Times New Roman"/>
          <w:sz w:val="24"/>
          <w:szCs w:val="24"/>
        </w:rPr>
        <w:t xml:space="preserve">ly influence the performance of applied treatments. Hamid </w:t>
      </w:r>
      <w:r w:rsidRPr="00A22460">
        <w:rPr>
          <w:rFonts w:ascii="Times New Roman" w:hAnsi="Times New Roman"/>
          <w:i/>
          <w:iCs/>
          <w:sz w:val="24"/>
          <w:szCs w:val="24"/>
        </w:rPr>
        <w:t xml:space="preserve">et al. </w:t>
      </w:r>
      <w:r w:rsidRPr="00A22460">
        <w:rPr>
          <w:rFonts w:ascii="Times New Roman" w:hAnsi="Times New Roman"/>
          <w:sz w:val="24"/>
          <w:szCs w:val="24"/>
        </w:rPr>
        <w:t xml:space="preserve">(2021) </w:t>
      </w:r>
      <w:r>
        <w:rPr>
          <w:rFonts w:ascii="Times New Roman" w:hAnsi="Times New Roman"/>
          <w:sz w:val="24"/>
          <w:szCs w:val="24"/>
        </w:rPr>
        <w:t>reported</w:t>
      </w:r>
      <w:r w:rsidRPr="00A22460">
        <w:rPr>
          <w:rFonts w:ascii="Times New Roman" w:hAnsi="Times New Roman"/>
          <w:sz w:val="24"/>
          <w:szCs w:val="24"/>
        </w:rPr>
        <w:t xml:space="preserve"> that the presence of varied natural conditions is essential to validate the effectiveness of biostimulants and microorganisms, as environmental variability can direct</w:t>
      </w:r>
      <w:r w:rsidRPr="00A22460">
        <w:rPr>
          <w:rFonts w:ascii="Times New Roman" w:hAnsi="Times New Roman"/>
          <w:sz w:val="24"/>
          <w:szCs w:val="24"/>
        </w:rPr>
        <w:t xml:space="preserve">ly </w:t>
      </w:r>
      <w:r>
        <w:rPr>
          <w:rFonts w:ascii="Times New Roman" w:hAnsi="Times New Roman"/>
          <w:sz w:val="24"/>
          <w:szCs w:val="24"/>
        </w:rPr>
        <w:t>influence the</w:t>
      </w:r>
      <w:r w:rsidRPr="00A22460">
        <w:rPr>
          <w:rFonts w:ascii="Times New Roman" w:hAnsi="Times New Roman"/>
          <w:sz w:val="24"/>
          <w:szCs w:val="24"/>
        </w:rPr>
        <w:t xml:space="preserve"> response </w:t>
      </w:r>
      <w:r>
        <w:rPr>
          <w:rFonts w:ascii="Times New Roman" w:hAnsi="Times New Roman"/>
          <w:sz w:val="24"/>
          <w:szCs w:val="24"/>
        </w:rPr>
        <w:t xml:space="preserve">of plants </w:t>
      </w:r>
      <w:r w:rsidRPr="00A22460">
        <w:rPr>
          <w:rFonts w:ascii="Times New Roman" w:hAnsi="Times New Roman"/>
          <w:sz w:val="24"/>
          <w:szCs w:val="24"/>
        </w:rPr>
        <w:t>to applied treatments.</w:t>
      </w:r>
    </w:p>
    <w:p w14:paraId="29699953" w14:textId="37BDC24D" w:rsidR="00D46290" w:rsidRPr="00A22460" w:rsidRDefault="000C7E7A" w:rsidP="00AA5D66">
      <w:pPr>
        <w:spacing w:after="0"/>
        <w:ind w:firstLine="709"/>
        <w:jc w:val="both"/>
        <w:rPr>
          <w:rFonts w:ascii="Times New Roman" w:hAnsi="Times New Roman"/>
          <w:sz w:val="24"/>
          <w:szCs w:val="24"/>
        </w:rPr>
      </w:pPr>
      <w:r>
        <w:rPr>
          <w:rFonts w:ascii="Times New Roman" w:hAnsi="Times New Roman"/>
          <w:sz w:val="24"/>
          <w:szCs w:val="24"/>
        </w:rPr>
        <w:t>In</w:t>
      </w:r>
      <w:r w:rsidR="00CC4E51" w:rsidRPr="00A22460">
        <w:rPr>
          <w:rFonts w:ascii="Times New Roman" w:hAnsi="Times New Roman"/>
          <w:sz w:val="24"/>
          <w:szCs w:val="24"/>
        </w:rPr>
        <w:t xml:space="preserve"> future research, </w:t>
      </w:r>
      <w:r>
        <w:rPr>
          <w:rFonts w:ascii="Times New Roman" w:hAnsi="Times New Roman"/>
          <w:sz w:val="24"/>
          <w:szCs w:val="24"/>
        </w:rPr>
        <w:t>the development of</w:t>
      </w:r>
      <w:r w:rsidR="00CC4E51" w:rsidRPr="00A22460">
        <w:rPr>
          <w:rFonts w:ascii="Times New Roman" w:hAnsi="Times New Roman"/>
          <w:sz w:val="24"/>
          <w:szCs w:val="24"/>
        </w:rPr>
        <w:t xml:space="preserve"> large-scale field studies, especially in Cerrado areas, which </w:t>
      </w:r>
      <w:r>
        <w:rPr>
          <w:rFonts w:ascii="Times New Roman" w:hAnsi="Times New Roman"/>
          <w:sz w:val="24"/>
          <w:szCs w:val="24"/>
        </w:rPr>
        <w:t>face unique</w:t>
      </w:r>
      <w:r w:rsidR="00CC4E51" w:rsidRPr="00A22460">
        <w:rPr>
          <w:rFonts w:ascii="Times New Roman" w:hAnsi="Times New Roman"/>
          <w:sz w:val="24"/>
          <w:szCs w:val="24"/>
        </w:rPr>
        <w:t xml:space="preserve"> climatic and edaphic challenges</w:t>
      </w:r>
      <w:r>
        <w:rPr>
          <w:rFonts w:ascii="Times New Roman" w:hAnsi="Times New Roman"/>
          <w:sz w:val="24"/>
          <w:szCs w:val="24"/>
        </w:rPr>
        <w:t>, is recommended</w:t>
      </w:r>
      <w:r w:rsidR="00CC4E51" w:rsidRPr="00A22460">
        <w:rPr>
          <w:rFonts w:ascii="Times New Roman" w:hAnsi="Times New Roman"/>
          <w:sz w:val="24"/>
          <w:szCs w:val="24"/>
        </w:rPr>
        <w:t>. Studies conducted in the field allow for greater representativeness of real growing conditions, providing a more accurate scenario for evaluating the effectiveness of biostimulants and microorganisms (Goñi; Quille; O'Connell, 2018).</w:t>
      </w:r>
    </w:p>
    <w:p w14:paraId="532BD57A" w14:textId="2CC03CED"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Furthermore, studies are needed to evaluate the application of different formulations and concentrations of biostimulants and microorganisms over extended cultivation cycles. According to Kaushal </w:t>
      </w:r>
      <w:r w:rsidRPr="00A22460">
        <w:rPr>
          <w:rFonts w:ascii="Times New Roman" w:hAnsi="Times New Roman"/>
          <w:i/>
          <w:iCs/>
          <w:sz w:val="24"/>
          <w:szCs w:val="24"/>
        </w:rPr>
        <w:t xml:space="preserve">et al. </w:t>
      </w:r>
      <w:r w:rsidRPr="00A22460">
        <w:rPr>
          <w:rFonts w:ascii="Times New Roman" w:hAnsi="Times New Roman"/>
          <w:sz w:val="24"/>
          <w:szCs w:val="24"/>
        </w:rPr>
        <w:t>(2023), the combination of different</w:t>
      </w:r>
      <w:r w:rsidRPr="00A22460">
        <w:rPr>
          <w:rFonts w:ascii="Times New Roman" w:hAnsi="Times New Roman"/>
          <w:sz w:val="24"/>
          <w:szCs w:val="24"/>
        </w:rPr>
        <w:t xml:space="preserve"> types of biostimulants and </w:t>
      </w:r>
      <w:r w:rsidRPr="00A22460">
        <w:rPr>
          <w:rFonts w:ascii="Times New Roman" w:hAnsi="Times New Roman"/>
          <w:sz w:val="24"/>
          <w:szCs w:val="24"/>
        </w:rPr>
        <w:t>microorganisms</w:t>
      </w:r>
      <w:r w:rsidRPr="00A22460">
        <w:rPr>
          <w:rFonts w:ascii="Times New Roman" w:hAnsi="Times New Roman"/>
          <w:sz w:val="24"/>
          <w:szCs w:val="24"/>
        </w:rPr>
        <w:t xml:space="preserve">, applied </w:t>
      </w:r>
      <w:r>
        <w:rPr>
          <w:rFonts w:ascii="Times New Roman" w:hAnsi="Times New Roman"/>
          <w:sz w:val="24"/>
          <w:szCs w:val="24"/>
        </w:rPr>
        <w:t>at</w:t>
      </w:r>
      <w:r w:rsidRPr="00A22460">
        <w:rPr>
          <w:rFonts w:ascii="Times New Roman" w:hAnsi="Times New Roman"/>
          <w:sz w:val="24"/>
          <w:szCs w:val="24"/>
        </w:rPr>
        <w:t xml:space="preserve"> varying doses and throughout growing cycles, can increase crop resilience and better adapt plants to seasonal and long-term stresses.</w:t>
      </w:r>
    </w:p>
    <w:p w14:paraId="53A9785E" w14:textId="78819F42" w:rsidR="00D46290"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Finally, future studies could </w:t>
      </w:r>
      <w:r w:rsidRPr="00A22460">
        <w:rPr>
          <w:rFonts w:ascii="Times New Roman" w:hAnsi="Times New Roman"/>
          <w:sz w:val="24"/>
          <w:szCs w:val="24"/>
        </w:rPr>
        <w:t>explore the variability of sp</w:t>
      </w:r>
      <w:r w:rsidRPr="00A22460">
        <w:rPr>
          <w:rFonts w:ascii="Times New Roman" w:hAnsi="Times New Roman"/>
          <w:sz w:val="24"/>
          <w:szCs w:val="24"/>
        </w:rPr>
        <w:t xml:space="preserve">ecies and their response to biostimulants, since different cultures may react differently to combinations of microorganisms and biostimulants. Bonatelli </w:t>
      </w:r>
      <w:r w:rsidRPr="00A22460">
        <w:rPr>
          <w:rFonts w:ascii="Times New Roman" w:hAnsi="Times New Roman"/>
          <w:i/>
          <w:iCs/>
          <w:sz w:val="24"/>
          <w:szCs w:val="24"/>
        </w:rPr>
        <w:t xml:space="preserve">et al. </w:t>
      </w:r>
      <w:r w:rsidRPr="00A22460">
        <w:rPr>
          <w:rFonts w:ascii="Times New Roman" w:hAnsi="Times New Roman"/>
          <w:sz w:val="24"/>
          <w:szCs w:val="24"/>
        </w:rPr>
        <w:t xml:space="preserve">(2021) </w:t>
      </w:r>
      <w:r>
        <w:rPr>
          <w:rFonts w:ascii="Times New Roman" w:hAnsi="Times New Roman"/>
          <w:sz w:val="24"/>
          <w:szCs w:val="24"/>
        </w:rPr>
        <w:t>reported</w:t>
      </w:r>
      <w:r w:rsidRPr="00A22460">
        <w:rPr>
          <w:rFonts w:ascii="Times New Roman" w:hAnsi="Times New Roman"/>
          <w:sz w:val="24"/>
          <w:szCs w:val="24"/>
        </w:rPr>
        <w:t xml:space="preserve"> that the differential behavior of agricultural species in response to biostimulants indicates the need to test the specific adaptation of each crop, promoting more efficient precision agriculture in the context of the Cerrado.</w:t>
      </w:r>
    </w:p>
    <w:p w14:paraId="2C8E8567" w14:textId="77777777" w:rsidR="00845683" w:rsidRPr="00A22460" w:rsidRDefault="00845683" w:rsidP="00AA5D66">
      <w:pPr>
        <w:spacing w:after="0"/>
        <w:jc w:val="center"/>
        <w:rPr>
          <w:rFonts w:ascii="Times New Roman" w:hAnsi="Times New Roman"/>
          <w:sz w:val="24"/>
          <w:szCs w:val="24"/>
        </w:rPr>
      </w:pPr>
    </w:p>
    <w:p w14:paraId="00875EF1" w14:textId="77777777" w:rsidR="00C25E75" w:rsidRPr="00A22460" w:rsidRDefault="00C25E75" w:rsidP="00AA5D66">
      <w:pPr>
        <w:spacing w:after="0"/>
        <w:jc w:val="center"/>
        <w:rPr>
          <w:rFonts w:ascii="Times New Roman" w:hAnsi="Times New Roman"/>
          <w:sz w:val="24"/>
          <w:szCs w:val="24"/>
        </w:rPr>
      </w:pPr>
    </w:p>
    <w:p w14:paraId="4085F9F6" w14:textId="19A6287B" w:rsidR="00C75629" w:rsidRPr="00A22460" w:rsidRDefault="000C7E7A" w:rsidP="00AA5D66">
      <w:pPr>
        <w:spacing w:after="0"/>
        <w:jc w:val="center"/>
        <w:rPr>
          <w:rFonts w:ascii="Times New Roman" w:hAnsi="Times New Roman"/>
          <w:b/>
          <w:sz w:val="24"/>
          <w:szCs w:val="24"/>
        </w:rPr>
      </w:pPr>
      <w:r w:rsidRPr="00A22460">
        <w:rPr>
          <w:rFonts w:ascii="Times New Roman" w:hAnsi="Times New Roman"/>
          <w:b/>
          <w:sz w:val="24"/>
          <w:szCs w:val="24"/>
        </w:rPr>
        <w:t>6 CONCLUSION</w:t>
      </w:r>
    </w:p>
    <w:p w14:paraId="027C44D3" w14:textId="77777777" w:rsidR="00845994" w:rsidRPr="00A22460" w:rsidRDefault="00845994" w:rsidP="00AA5D66">
      <w:pPr>
        <w:spacing w:after="0"/>
        <w:jc w:val="center"/>
        <w:rPr>
          <w:rFonts w:ascii="Times New Roman" w:hAnsi="Times New Roman"/>
          <w:bCs/>
          <w:sz w:val="24"/>
          <w:szCs w:val="24"/>
        </w:rPr>
      </w:pPr>
    </w:p>
    <w:p w14:paraId="1A1FF4F9" w14:textId="784BAB80" w:rsidR="00860DFA" w:rsidRPr="00A22460" w:rsidRDefault="000C7E7A" w:rsidP="00AA5D66">
      <w:pPr>
        <w:spacing w:after="0"/>
        <w:ind w:firstLine="709"/>
        <w:jc w:val="both"/>
        <w:rPr>
          <w:rFonts w:ascii="Times New Roman" w:hAnsi="Times New Roman"/>
          <w:sz w:val="24"/>
          <w:szCs w:val="24"/>
        </w:rPr>
      </w:pPr>
      <w:r>
        <w:rPr>
          <w:rFonts w:ascii="Times New Roman" w:hAnsi="Times New Roman"/>
          <w:sz w:val="24"/>
          <w:szCs w:val="24"/>
        </w:rPr>
        <w:t>Compare</w:t>
      </w:r>
      <w:r>
        <w:rPr>
          <w:rFonts w:ascii="Times New Roman" w:hAnsi="Times New Roman"/>
          <w:sz w:val="24"/>
          <w:szCs w:val="24"/>
        </w:rPr>
        <w:t>d with the number of leaves (NL), the average</w:t>
      </w:r>
      <w:r w:rsidRPr="00A22460">
        <w:rPr>
          <w:rFonts w:ascii="Times New Roman" w:hAnsi="Times New Roman"/>
          <w:sz w:val="24"/>
          <w:szCs w:val="24"/>
        </w:rPr>
        <w:t xml:space="preserve"> height (PH) and stem diameter (SD) were not </w:t>
      </w:r>
      <w:r>
        <w:rPr>
          <w:rFonts w:ascii="Times New Roman" w:hAnsi="Times New Roman"/>
          <w:i/>
          <w:sz w:val="24"/>
          <w:szCs w:val="24"/>
        </w:rPr>
        <w:t>significantly di</w:t>
      </w:r>
      <w:r>
        <w:rPr>
          <w:rFonts w:ascii="Times New Roman" w:hAnsi="Times New Roman"/>
          <w:i/>
          <w:sz w:val="24"/>
          <w:szCs w:val="24"/>
        </w:rPr>
        <w:t xml:space="preserve">fferent between the two treatments; the average height and stem diameter were greater for the biostimulant-treated plants than for the micro+ bio </w:t>
      </w:r>
      <w:r>
        <w:rPr>
          <w:rFonts w:ascii="Times New Roman" w:hAnsi="Times New Roman"/>
          <w:i/>
          <w:sz w:val="24"/>
          <w:szCs w:val="24"/>
        </w:rPr>
        <w:t>and micro</w:t>
      </w:r>
      <w:r>
        <w:rPr>
          <w:rFonts w:ascii="Times New Roman" w:hAnsi="Times New Roman"/>
          <w:i/>
          <w:sz w:val="24"/>
          <w:szCs w:val="24"/>
        </w:rPr>
        <w:t>treated plants (</w:t>
      </w:r>
      <w:r w:rsidRPr="00A22460">
        <w:rPr>
          <w:rFonts w:ascii="Times New Roman" w:hAnsi="Times New Roman"/>
          <w:i/>
          <w:sz w:val="24"/>
          <w:szCs w:val="24"/>
        </w:rPr>
        <w:t>Ascophyllum nodusum + Kappaphycus alvarezii</w:t>
      </w:r>
      <w:r w:rsidRPr="00A22460">
        <w:rPr>
          <w:rFonts w:ascii="Times New Roman" w:hAnsi="Times New Roman"/>
          <w:sz w:val="24"/>
          <w:szCs w:val="24"/>
        </w:rPr>
        <w:t>)</w:t>
      </w:r>
      <w:r>
        <w:rPr>
          <w:rFonts w:ascii="Times New Roman" w:hAnsi="Times New Roman"/>
          <w:sz w:val="24"/>
          <w:szCs w:val="24"/>
        </w:rPr>
        <w:t>.</w:t>
      </w:r>
      <w:r w:rsidRPr="00A22460">
        <w:rPr>
          <w:rFonts w:ascii="Times New Roman" w:hAnsi="Times New Roman"/>
          <w:sz w:val="24"/>
          <w:szCs w:val="24"/>
        </w:rPr>
        <w:t xml:space="preserve"> + amino acid complex containing (</w:t>
      </w:r>
      <w:r>
        <w:rPr>
          <w:rFonts w:ascii="Times New Roman" w:hAnsi="Times New Roman"/>
          <w:sz w:val="24"/>
          <w:szCs w:val="24"/>
        </w:rPr>
        <w:t>proline</w:t>
      </w:r>
      <w:r w:rsidRPr="00A22460">
        <w:rPr>
          <w:rFonts w:ascii="Times New Roman" w:hAnsi="Times New Roman"/>
          <w:sz w:val="24"/>
          <w:szCs w:val="24"/>
        </w:rPr>
        <w:t xml:space="preserve"> + arginine).</w:t>
      </w:r>
    </w:p>
    <w:p w14:paraId="5705AB74" w14:textId="09FF5280" w:rsidR="00860DFA"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The leaf area variable was significant for the treatments, with an average of 516.79 </w:t>
      </w:r>
      <w:r w:rsidRPr="00A22460">
        <w:rPr>
          <w:rFonts w:ascii="Times New Roman" w:hAnsi="Times New Roman"/>
          <w:sz w:val="24"/>
          <w:szCs w:val="24"/>
          <w:vertAlign w:val="superscript"/>
        </w:rPr>
        <w:t>cm2</w:t>
      </w:r>
      <w:r w:rsidRPr="00A22460">
        <w:rPr>
          <w:rFonts w:ascii="Times New Roman" w:hAnsi="Times New Roman"/>
          <w:sz w:val="24"/>
          <w:szCs w:val="24"/>
        </w:rPr>
        <w:t>.</w:t>
      </w:r>
    </w:p>
    <w:p w14:paraId="72A0990E" w14:textId="70FE2B9D" w:rsidR="00845683"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In terms of water replenishment, all </w:t>
      </w:r>
      <w:r>
        <w:rPr>
          <w:rFonts w:ascii="Times New Roman" w:hAnsi="Times New Roman"/>
          <w:sz w:val="24"/>
          <w:szCs w:val="24"/>
        </w:rPr>
        <w:t xml:space="preserve">the </w:t>
      </w:r>
      <w:r w:rsidRPr="00A22460">
        <w:rPr>
          <w:rFonts w:ascii="Times New Roman" w:hAnsi="Times New Roman"/>
          <w:sz w:val="24"/>
          <w:szCs w:val="24"/>
        </w:rPr>
        <w:t xml:space="preserve">variables </w:t>
      </w:r>
      <w:r>
        <w:rPr>
          <w:rFonts w:ascii="Times New Roman" w:hAnsi="Times New Roman"/>
          <w:sz w:val="24"/>
          <w:szCs w:val="24"/>
        </w:rPr>
        <w:t>significantly increased</w:t>
      </w:r>
      <w:r w:rsidRPr="00A22460">
        <w:rPr>
          <w:rFonts w:ascii="Times New Roman" w:hAnsi="Times New Roman"/>
          <w:sz w:val="24"/>
          <w:szCs w:val="24"/>
        </w:rPr>
        <w:t xml:space="preserve">, but only plant height </w:t>
      </w:r>
      <w:r>
        <w:rPr>
          <w:rFonts w:ascii="Times New Roman" w:hAnsi="Times New Roman"/>
          <w:sz w:val="24"/>
          <w:szCs w:val="24"/>
        </w:rPr>
        <w:t>resulted in</w:t>
      </w:r>
      <w:r w:rsidRPr="00A22460">
        <w:rPr>
          <w:rFonts w:ascii="Times New Roman" w:hAnsi="Times New Roman"/>
          <w:sz w:val="24"/>
          <w:szCs w:val="24"/>
        </w:rPr>
        <w:t xml:space="preserve"> a 2% </w:t>
      </w:r>
      <w:r>
        <w:rPr>
          <w:rFonts w:ascii="Times New Roman" w:hAnsi="Times New Roman"/>
          <w:sz w:val="24"/>
          <w:szCs w:val="24"/>
        </w:rPr>
        <w:t xml:space="preserve">decrease in </w:t>
      </w:r>
      <w:r w:rsidRPr="00A22460">
        <w:rPr>
          <w:rFonts w:ascii="Times New Roman" w:hAnsi="Times New Roman"/>
          <w:sz w:val="24"/>
          <w:szCs w:val="24"/>
        </w:rPr>
        <w:t xml:space="preserve">water </w:t>
      </w:r>
      <w:r>
        <w:rPr>
          <w:rFonts w:ascii="Times New Roman" w:hAnsi="Times New Roman"/>
          <w:sz w:val="24"/>
          <w:szCs w:val="24"/>
        </w:rPr>
        <w:t>use</w:t>
      </w:r>
      <w:r w:rsidRPr="00A22460">
        <w:rPr>
          <w:rFonts w:ascii="Times New Roman" w:hAnsi="Times New Roman"/>
          <w:sz w:val="24"/>
          <w:szCs w:val="24"/>
        </w:rPr>
        <w:t xml:space="preserve"> and </w:t>
      </w:r>
      <w:r w:rsidRPr="00A22460">
        <w:rPr>
          <w:rFonts w:ascii="Times New Roman" w:hAnsi="Times New Roman"/>
          <w:sz w:val="24"/>
          <w:szCs w:val="24"/>
        </w:rPr>
        <w:t xml:space="preserve">a 5.84% </w:t>
      </w:r>
      <w:r>
        <w:rPr>
          <w:rFonts w:ascii="Times New Roman" w:hAnsi="Times New Roman"/>
          <w:sz w:val="24"/>
          <w:szCs w:val="24"/>
        </w:rPr>
        <w:t>decrease in stem diameter</w:t>
      </w:r>
      <w:r w:rsidRPr="00A22460">
        <w:rPr>
          <w:rFonts w:ascii="Times New Roman" w:hAnsi="Times New Roman"/>
          <w:sz w:val="24"/>
          <w:szCs w:val="24"/>
        </w:rPr>
        <w:t xml:space="preserve">, with </w:t>
      </w:r>
      <w:r>
        <w:rPr>
          <w:rFonts w:ascii="Times New Roman" w:hAnsi="Times New Roman"/>
          <w:sz w:val="24"/>
          <w:szCs w:val="24"/>
        </w:rPr>
        <w:t>increases</w:t>
      </w:r>
      <w:r w:rsidRPr="00A22460">
        <w:rPr>
          <w:rFonts w:ascii="Times New Roman" w:hAnsi="Times New Roman"/>
          <w:sz w:val="24"/>
          <w:szCs w:val="24"/>
        </w:rPr>
        <w:t xml:space="preserve"> of 60.4% for plant height and 30.86% for stem diameter.</w:t>
      </w:r>
      <w:bookmarkStart w:id="15" w:name="_heading=h.3o7alnk" w:colFirst="0" w:colLast="0"/>
      <w:bookmarkEnd w:id="15"/>
    </w:p>
    <w:p w14:paraId="3C15D4E9" w14:textId="77777777" w:rsidR="00F2678C" w:rsidRPr="00A22460" w:rsidRDefault="00F2678C" w:rsidP="00AA5D66">
      <w:pPr>
        <w:spacing w:after="0"/>
        <w:jc w:val="center"/>
        <w:rPr>
          <w:rFonts w:ascii="Times New Roman" w:hAnsi="Times New Roman"/>
          <w:sz w:val="24"/>
          <w:szCs w:val="24"/>
        </w:rPr>
      </w:pPr>
    </w:p>
    <w:p w14:paraId="6133123F" w14:textId="77777777" w:rsidR="00C25E75" w:rsidRPr="00A22460" w:rsidRDefault="00C25E75" w:rsidP="00AA5D66">
      <w:pPr>
        <w:spacing w:after="0"/>
        <w:jc w:val="center"/>
        <w:rPr>
          <w:rFonts w:ascii="Times New Roman" w:hAnsi="Times New Roman"/>
          <w:sz w:val="24"/>
          <w:szCs w:val="24"/>
        </w:rPr>
      </w:pPr>
    </w:p>
    <w:p w14:paraId="65CB7EAE" w14:textId="51EFB202" w:rsidR="00AF76E8" w:rsidRPr="00A22460" w:rsidRDefault="000C7E7A" w:rsidP="00AA5D66">
      <w:pPr>
        <w:spacing w:after="0"/>
        <w:jc w:val="center"/>
        <w:rPr>
          <w:rFonts w:ascii="Times New Roman" w:hAnsi="Times New Roman"/>
          <w:b/>
          <w:sz w:val="24"/>
          <w:szCs w:val="24"/>
        </w:rPr>
      </w:pPr>
      <w:r w:rsidRPr="00A22460">
        <w:rPr>
          <w:rFonts w:ascii="Times New Roman" w:hAnsi="Times New Roman"/>
          <w:b/>
          <w:sz w:val="24"/>
          <w:szCs w:val="24"/>
        </w:rPr>
        <w:t>7 ACKNOWLEDGEME</w:t>
      </w:r>
      <w:r w:rsidRPr="00A22460">
        <w:rPr>
          <w:rFonts w:ascii="Times New Roman" w:hAnsi="Times New Roman"/>
          <w:b/>
          <w:sz w:val="24"/>
          <w:szCs w:val="24"/>
        </w:rPr>
        <w:t>NTS</w:t>
      </w:r>
    </w:p>
    <w:p w14:paraId="557D4C1C" w14:textId="77777777" w:rsidR="00D554BF" w:rsidRPr="00A22460" w:rsidRDefault="00D554BF" w:rsidP="00AA5D66">
      <w:pPr>
        <w:spacing w:after="0"/>
        <w:jc w:val="center"/>
        <w:rPr>
          <w:rFonts w:ascii="Times New Roman" w:hAnsi="Times New Roman"/>
          <w:sz w:val="24"/>
          <w:szCs w:val="24"/>
        </w:rPr>
      </w:pPr>
    </w:p>
    <w:p w14:paraId="4AA91F5E" w14:textId="7AF47C6C" w:rsidR="00C25E75" w:rsidRPr="00A22460" w:rsidRDefault="000C7E7A" w:rsidP="00AA5D66">
      <w:pPr>
        <w:spacing w:after="0"/>
        <w:ind w:firstLine="709"/>
        <w:jc w:val="both"/>
        <w:rPr>
          <w:rFonts w:ascii="Times New Roman" w:hAnsi="Times New Roman"/>
          <w:sz w:val="24"/>
          <w:szCs w:val="24"/>
        </w:rPr>
      </w:pPr>
      <w:r w:rsidRPr="00A22460">
        <w:rPr>
          <w:rFonts w:ascii="Times New Roman" w:hAnsi="Times New Roman"/>
          <w:sz w:val="24"/>
          <w:szCs w:val="24"/>
        </w:rPr>
        <w:t xml:space="preserve">The authors thank the Ministry of Science, Technology and Innovation (MCTI), the Financing Agency for Studies and Projects (Finep), the National Council for Scientific and Technological Development (CNPq), the Coordination for </w:t>
      </w:r>
      <w:r w:rsidRPr="00A22460">
        <w:rPr>
          <w:rFonts w:ascii="Times New Roman" w:hAnsi="Times New Roman"/>
          <w:sz w:val="24"/>
          <w:szCs w:val="24"/>
        </w:rPr>
        <w:lastRenderedPageBreak/>
        <w:t>the Improvement of Highe</w:t>
      </w:r>
      <w:r w:rsidRPr="00A22460">
        <w:rPr>
          <w:rFonts w:ascii="Times New Roman" w:hAnsi="Times New Roman"/>
          <w:sz w:val="24"/>
          <w:szCs w:val="24"/>
        </w:rPr>
        <w:t>r Education Personnel (Capes), the Goiás State Research Support Foundation (FAPEG), the Center of Excellence in Exponential Agriculture (CEAGRE), the Federal Institute of Goiás (IF Goiano) and the Pro-Rectory for Research and Innovation (PRPI) of the Unive</w:t>
      </w:r>
      <w:r w:rsidRPr="00A22460">
        <w:rPr>
          <w:rFonts w:ascii="Times New Roman" w:hAnsi="Times New Roman"/>
          <w:sz w:val="24"/>
          <w:szCs w:val="24"/>
        </w:rPr>
        <w:t xml:space="preserve">rsity of Rio Verde </w:t>
      </w:r>
      <w:r w:rsidRPr="00A22460">
        <w:rPr>
          <w:rFonts w:ascii="Times New Roman" w:hAnsi="Times New Roman"/>
          <w:sz w:val="24"/>
          <w:szCs w:val="24"/>
        </w:rPr>
        <w:t>(</w:t>
      </w:r>
      <w:r w:rsidRPr="00A22460">
        <w:rPr>
          <w:rFonts w:ascii="Times New Roman" w:hAnsi="Times New Roman"/>
          <w:sz w:val="24"/>
          <w:szCs w:val="24"/>
        </w:rPr>
        <w:t>UniRV</w:t>
      </w:r>
      <w:r w:rsidRPr="00A22460">
        <w:rPr>
          <w:rFonts w:ascii="Times New Roman" w:hAnsi="Times New Roman"/>
          <w:sz w:val="24"/>
          <w:szCs w:val="24"/>
        </w:rPr>
        <w:t>)</w:t>
      </w:r>
      <w:r w:rsidRPr="00A22460">
        <w:rPr>
          <w:rFonts w:ascii="Times New Roman" w:hAnsi="Times New Roman"/>
          <w:sz w:val="24"/>
          <w:szCs w:val="24"/>
        </w:rPr>
        <w:t xml:space="preserve"> for </w:t>
      </w:r>
      <w:r w:rsidRPr="00A22460">
        <w:rPr>
          <w:rFonts w:ascii="Times New Roman" w:hAnsi="Times New Roman"/>
          <w:sz w:val="24"/>
          <w:szCs w:val="24"/>
        </w:rPr>
        <w:t>financial and structural support for conducting this study.</w:t>
      </w:r>
    </w:p>
    <w:p w14:paraId="7FCFE6DD" w14:textId="77777777" w:rsidR="00C25E75" w:rsidRPr="00A22460" w:rsidRDefault="00C25E75" w:rsidP="00AA5D66">
      <w:pPr>
        <w:spacing w:after="0"/>
        <w:ind w:firstLine="709"/>
        <w:jc w:val="both"/>
        <w:rPr>
          <w:rFonts w:ascii="Times New Roman" w:hAnsi="Times New Roman"/>
          <w:sz w:val="24"/>
          <w:szCs w:val="24"/>
        </w:rPr>
      </w:pPr>
    </w:p>
    <w:p w14:paraId="7BAE70D3" w14:textId="77777777" w:rsidR="00C25E75" w:rsidRPr="00A22460" w:rsidRDefault="00C25E75" w:rsidP="00AA5D66">
      <w:pPr>
        <w:spacing w:after="0"/>
        <w:ind w:firstLine="709"/>
        <w:jc w:val="both"/>
        <w:rPr>
          <w:rFonts w:ascii="Times New Roman" w:hAnsi="Times New Roman"/>
          <w:sz w:val="24"/>
          <w:szCs w:val="24"/>
        </w:rPr>
      </w:pPr>
    </w:p>
    <w:p w14:paraId="20B48D92" w14:textId="4C4D4050" w:rsidR="00C75629" w:rsidRPr="00A22460" w:rsidRDefault="000C7E7A" w:rsidP="000A312E">
      <w:pPr>
        <w:spacing w:after="0"/>
        <w:jc w:val="center"/>
        <w:rPr>
          <w:rFonts w:ascii="Times New Roman" w:hAnsi="Times New Roman"/>
          <w:b/>
          <w:sz w:val="24"/>
          <w:szCs w:val="24"/>
        </w:rPr>
      </w:pPr>
      <w:r w:rsidRPr="00A22460">
        <w:rPr>
          <w:rFonts w:ascii="Times New Roman" w:hAnsi="Times New Roman"/>
          <w:b/>
          <w:sz w:val="24"/>
          <w:szCs w:val="24"/>
        </w:rPr>
        <w:t>8 REFERENCES</w:t>
      </w:r>
    </w:p>
    <w:p w14:paraId="2C451D78" w14:textId="34ECB8D4" w:rsidR="000C4F6E" w:rsidRPr="00A22460" w:rsidRDefault="000C4F6E" w:rsidP="00AA5D66">
      <w:pPr>
        <w:spacing w:after="0"/>
        <w:jc w:val="center"/>
        <w:rPr>
          <w:rFonts w:ascii="Times New Roman" w:hAnsi="Times New Roman"/>
          <w:bCs/>
          <w:sz w:val="24"/>
          <w:szCs w:val="24"/>
        </w:rPr>
      </w:pPr>
    </w:p>
    <w:p w14:paraId="2BA70D60" w14:textId="0EAAD70A"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ADAMI, M.; HASTENREITER, FA; FLUMIGNAN, DL; FARIA, RT. Estimation of soybean leaflet area using digital images and leaf dimensions. </w:t>
      </w:r>
      <w:r w:rsidRPr="00A22460">
        <w:rPr>
          <w:rFonts w:ascii="Times New Roman" w:hAnsi="Times New Roman"/>
          <w:b/>
          <w:bCs/>
          <w:sz w:val="24"/>
          <w:szCs w:val="24"/>
        </w:rPr>
        <w:t xml:space="preserve">Bragantia </w:t>
      </w:r>
      <w:r w:rsidRPr="00A22460">
        <w:rPr>
          <w:rFonts w:ascii="Times New Roman" w:hAnsi="Times New Roman"/>
          <w:sz w:val="24"/>
          <w:szCs w:val="24"/>
        </w:rPr>
        <w:t>, Campinas, v. 67, n. 4, p. 1053-1058, 2008.</w:t>
      </w:r>
    </w:p>
    <w:p w14:paraId="415CE936" w14:textId="77777777" w:rsidR="00A54333" w:rsidRPr="00A22460" w:rsidRDefault="00A54333" w:rsidP="00AA5D66">
      <w:pPr>
        <w:spacing w:after="0"/>
        <w:rPr>
          <w:rFonts w:ascii="Times New Roman" w:hAnsi="Times New Roman"/>
          <w:sz w:val="24"/>
          <w:szCs w:val="24"/>
        </w:rPr>
      </w:pPr>
    </w:p>
    <w:p w14:paraId="4A41BB79" w14:textId="696BADD3"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ALVARES, CA; STAPE, JL; SENTELHAS, PC; GONÇALVES, JLDM; SPAROVEK, G. Köppen's climate classification Map for Brazil . </w:t>
      </w:r>
      <w:r w:rsidR="00D53129" w:rsidRPr="00A22460">
        <w:rPr>
          <w:rFonts w:ascii="Times New Roman" w:hAnsi="Times New Roman"/>
          <w:b/>
          <w:bCs/>
          <w:sz w:val="24"/>
          <w:szCs w:val="24"/>
        </w:rPr>
        <w:t>Meteorology .</w:t>
      </w:r>
      <w:r w:rsidR="00C043D7" w:rsidRPr="00A22460">
        <w:rPr>
          <w:rFonts w:ascii="Times New Roman" w:hAnsi="Times New Roman"/>
          <w:sz w:val="24"/>
          <w:szCs w:val="24"/>
        </w:rPr>
        <w:t xml:space="preserve"> Zeitschrift , vol. 22, no. 6, p. 711-728, 2013.</w:t>
      </w:r>
    </w:p>
    <w:p w14:paraId="70BFDE30" w14:textId="77777777" w:rsidR="00A54333" w:rsidRPr="00A22460" w:rsidRDefault="00A54333" w:rsidP="00AA5D66">
      <w:pPr>
        <w:spacing w:after="0"/>
        <w:rPr>
          <w:rFonts w:ascii="Times New Roman" w:hAnsi="Times New Roman"/>
          <w:sz w:val="24"/>
          <w:szCs w:val="24"/>
        </w:rPr>
      </w:pPr>
    </w:p>
    <w:p w14:paraId="26D66C88" w14:textId="5444CB43" w:rsidR="00C22474"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ÁLVAREZ, SP; ARBELO, OC; PÉREZ, ME; QUEZADA, G. Á. </w:t>
      </w:r>
      <w:r w:rsidRPr="00A22460">
        <w:rPr>
          <w:rFonts w:ascii="Times New Roman" w:hAnsi="Times New Roman"/>
          <w:i/>
          <w:iCs/>
          <w:sz w:val="24"/>
          <w:szCs w:val="24"/>
        </w:rPr>
        <w:t>Pseudomonas fluorescens</w:t>
      </w:r>
      <w:r w:rsidRPr="00A22460">
        <w:rPr>
          <w:rFonts w:ascii="Times New Roman" w:hAnsi="Times New Roman"/>
          <w:sz w:val="24"/>
          <w:szCs w:val="24"/>
        </w:rPr>
        <w:t xml:space="preserve"> Migula , is the pathogen biologically controlled</w:t>
      </w:r>
      <w:r w:rsidRPr="00A22460">
        <w:rPr>
          <w:rFonts w:ascii="Times New Roman" w:hAnsi="Times New Roman"/>
          <w:sz w:val="24"/>
          <w:szCs w:val="24"/>
        </w:rPr>
        <w:t>?</w:t>
      </w:r>
      <w:r w:rsidRPr="00A22460">
        <w:rPr>
          <w:rFonts w:ascii="Times New Roman" w:hAnsi="Times New Roman"/>
          <w:sz w:val="24"/>
          <w:szCs w:val="24"/>
        </w:rPr>
        <w:t xml:space="preserve"> </w:t>
      </w:r>
      <w:r w:rsidRPr="00A22460">
        <w:rPr>
          <w:rFonts w:ascii="Times New Roman" w:hAnsi="Times New Roman"/>
          <w:b/>
          <w:bCs/>
          <w:sz w:val="24"/>
          <w:szCs w:val="24"/>
        </w:rPr>
        <w:t xml:space="preserve">Revista de Protección Vegetal </w:t>
      </w:r>
      <w:r w:rsidRPr="00A22460">
        <w:rPr>
          <w:rFonts w:ascii="Times New Roman" w:hAnsi="Times New Roman"/>
          <w:sz w:val="24"/>
          <w:szCs w:val="24"/>
        </w:rPr>
        <w:t>, Mayabeque , v. 30, no. 3, p. 225-234, 2016.</w:t>
      </w:r>
    </w:p>
    <w:p w14:paraId="631FC1DE" w14:textId="77777777" w:rsidR="00A54333" w:rsidRPr="00A22460" w:rsidRDefault="00A54333" w:rsidP="00AA5D66">
      <w:pPr>
        <w:spacing w:after="0"/>
        <w:rPr>
          <w:rFonts w:ascii="Times New Roman" w:hAnsi="Times New Roman"/>
          <w:sz w:val="24"/>
          <w:szCs w:val="24"/>
        </w:rPr>
      </w:pPr>
    </w:p>
    <w:p w14:paraId="00F096EB" w14:textId="209BB9EB"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BONATELLI, ML; LACERDA-JÚNIOR, GV; REIS JUNIOR, FB; FERNANDES-JÚNIOR, PI; MELO, IS; QUECINE, MC. Benefi</w:t>
      </w:r>
      <w:r w:rsidRPr="00A22460">
        <w:rPr>
          <w:rFonts w:ascii="Times New Roman" w:hAnsi="Times New Roman"/>
          <w:sz w:val="24"/>
          <w:szCs w:val="24"/>
        </w:rPr>
        <w:t xml:space="preserve">cial Plant-Associated Microorganisms From Semiarid Regions and Seasonally Dry Environments: A Review. </w:t>
      </w:r>
      <w:r w:rsidRPr="00A22460">
        <w:rPr>
          <w:rFonts w:ascii="Times New Roman" w:hAnsi="Times New Roman"/>
          <w:b/>
          <w:sz w:val="24"/>
          <w:szCs w:val="24"/>
        </w:rPr>
        <w:t xml:space="preserve">Frontiers in Microbiology </w:t>
      </w:r>
      <w:r w:rsidR="00F55791" w:rsidRPr="00A22460">
        <w:rPr>
          <w:rFonts w:ascii="Times New Roman" w:hAnsi="Times New Roman"/>
          <w:sz w:val="24"/>
          <w:szCs w:val="24"/>
        </w:rPr>
        <w:t>, Lausanne, v. 11, article 553223, p. 1-16, 2021. Available at: https://www.frontiersin.org/journals/microbiology/articles/10.3389/fmicb.2020.553223/full. Accessed on: October 29, 2024.</w:t>
      </w:r>
    </w:p>
    <w:p w14:paraId="3F2847A2" w14:textId="77777777" w:rsidR="00A54333" w:rsidRPr="00A22460" w:rsidRDefault="00A54333" w:rsidP="00AA5D66">
      <w:pPr>
        <w:spacing w:after="0"/>
        <w:rPr>
          <w:rFonts w:ascii="Times New Roman" w:hAnsi="Times New Roman"/>
          <w:sz w:val="24"/>
          <w:szCs w:val="24"/>
        </w:rPr>
      </w:pPr>
    </w:p>
    <w:p w14:paraId="28DA554B" w14:textId="582204EC"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BURATTO, JS. </w:t>
      </w:r>
      <w:r w:rsidRPr="00A22460">
        <w:rPr>
          <w:rFonts w:ascii="Times New Roman" w:hAnsi="Times New Roman"/>
          <w:b/>
          <w:sz w:val="24"/>
          <w:szCs w:val="24"/>
        </w:rPr>
        <w:t xml:space="preserve">Mineral and protein content in bean grains and estimates of genetic parameters </w:t>
      </w:r>
      <w:r w:rsidRPr="00A22460">
        <w:rPr>
          <w:rFonts w:ascii="Times New Roman" w:hAnsi="Times New Roman"/>
          <w:sz w:val="24"/>
          <w:szCs w:val="24"/>
        </w:rPr>
        <w:t>. Thesis (Doctorate in Genetics and Plant Breeding) – Federal University of Lavras, Lavras, 2012.</w:t>
      </w:r>
    </w:p>
    <w:p w14:paraId="50A91B7F" w14:textId="77777777" w:rsidR="00A54333" w:rsidRPr="00A22460" w:rsidRDefault="00A54333" w:rsidP="00AA5D66">
      <w:pPr>
        <w:spacing w:after="0"/>
        <w:rPr>
          <w:rFonts w:ascii="Times New Roman" w:hAnsi="Times New Roman"/>
          <w:sz w:val="24"/>
          <w:szCs w:val="24"/>
        </w:rPr>
      </w:pPr>
    </w:p>
    <w:p w14:paraId="5B06E042" w14:textId="5C9BCA75"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CARVAL</w:t>
      </w:r>
      <w:r w:rsidRPr="00A22460">
        <w:rPr>
          <w:rFonts w:ascii="Times New Roman" w:hAnsi="Times New Roman"/>
          <w:sz w:val="24"/>
          <w:szCs w:val="24"/>
        </w:rPr>
        <w:t xml:space="preserve">HO, TC; SILVA, SS da ; SILVA, RC da; PANOBIANCO, M.; MÓGOR, Á. F. Influence of biostimulants on the germination and development of </w:t>
      </w:r>
      <w:r w:rsidRPr="00A22460">
        <w:rPr>
          <w:rFonts w:ascii="Times New Roman" w:hAnsi="Times New Roman"/>
          <w:i/>
          <w:iCs/>
          <w:sz w:val="24"/>
          <w:szCs w:val="24"/>
        </w:rPr>
        <w:t xml:space="preserve">Phaseolus seedlings. vulgaris </w:t>
      </w:r>
      <w:r w:rsidRPr="00A22460">
        <w:rPr>
          <w:rFonts w:ascii="Times New Roman" w:hAnsi="Times New Roman"/>
          <w:sz w:val="24"/>
          <w:szCs w:val="24"/>
        </w:rPr>
        <w:t xml:space="preserve">under water restriction. </w:t>
      </w:r>
      <w:r w:rsidRPr="00A22460">
        <w:rPr>
          <w:rFonts w:ascii="Times New Roman" w:hAnsi="Times New Roman"/>
          <w:b/>
          <w:sz w:val="24"/>
          <w:szCs w:val="24"/>
        </w:rPr>
        <w:t xml:space="preserve">Journal of Agricultural Sciences </w:t>
      </w:r>
      <w:r w:rsidRPr="00A22460">
        <w:rPr>
          <w:rFonts w:ascii="Times New Roman" w:hAnsi="Times New Roman"/>
          <w:sz w:val="24"/>
          <w:szCs w:val="24"/>
        </w:rPr>
        <w:t>, Belém,</w:t>
      </w:r>
      <w:r w:rsidRPr="00A22460">
        <w:rPr>
          <w:rFonts w:ascii="Times New Roman" w:hAnsi="Times New Roman"/>
          <w:i/>
          <w:sz w:val="24"/>
          <w:szCs w:val="24"/>
        </w:rPr>
        <w:t xml:space="preserve"> </w:t>
      </w:r>
      <w:r w:rsidRPr="00A22460">
        <w:rPr>
          <w:rFonts w:ascii="Times New Roman" w:hAnsi="Times New Roman"/>
          <w:sz w:val="24"/>
          <w:szCs w:val="24"/>
        </w:rPr>
        <w:t>v. 36, no. 2, p. 199-205, 20</w:t>
      </w:r>
      <w:r w:rsidRPr="00A22460">
        <w:rPr>
          <w:rFonts w:ascii="Times New Roman" w:hAnsi="Times New Roman"/>
          <w:sz w:val="24"/>
          <w:szCs w:val="24"/>
        </w:rPr>
        <w:t>13.</w:t>
      </w:r>
    </w:p>
    <w:p w14:paraId="3A93E7FA" w14:textId="77777777" w:rsidR="00702916" w:rsidRPr="00A22460" w:rsidRDefault="00702916" w:rsidP="00AA5D66">
      <w:pPr>
        <w:spacing w:after="0"/>
        <w:rPr>
          <w:rFonts w:ascii="Times New Roman" w:hAnsi="Times New Roman"/>
          <w:sz w:val="24"/>
          <w:szCs w:val="24"/>
        </w:rPr>
      </w:pPr>
    </w:p>
    <w:p w14:paraId="176C3A83" w14:textId="12528A2D" w:rsidR="00702916"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CASTRO, IP de; SILVA, WF da. Tolerance to water deficit in the germination of soybean seeds treated with </w:t>
      </w:r>
      <w:r w:rsidRPr="00A22460">
        <w:rPr>
          <w:rFonts w:ascii="Times New Roman" w:hAnsi="Times New Roman"/>
          <w:i/>
          <w:sz w:val="24"/>
          <w:szCs w:val="24"/>
        </w:rPr>
        <w:t xml:space="preserve">Bacillus aryabhattai </w:t>
      </w:r>
      <w:r w:rsidRPr="00A22460">
        <w:rPr>
          <w:rFonts w:ascii="Times New Roman" w:hAnsi="Times New Roman"/>
          <w:sz w:val="24"/>
          <w:szCs w:val="24"/>
        </w:rPr>
        <w:t xml:space="preserve">. </w:t>
      </w:r>
      <w:r w:rsidRPr="00A22460">
        <w:rPr>
          <w:rFonts w:ascii="Times New Roman" w:hAnsi="Times New Roman"/>
          <w:b/>
          <w:sz w:val="24"/>
          <w:szCs w:val="24"/>
        </w:rPr>
        <w:t xml:space="preserve">Cerrado Agrociências </w:t>
      </w:r>
      <w:r w:rsidRPr="00A22460">
        <w:rPr>
          <w:rFonts w:ascii="Times New Roman" w:hAnsi="Times New Roman"/>
          <w:sz w:val="24"/>
          <w:szCs w:val="24"/>
        </w:rPr>
        <w:t>, Goiânia, v. 14, p. 46-55, 2023.</w:t>
      </w:r>
    </w:p>
    <w:p w14:paraId="5184C1E4" w14:textId="77777777" w:rsidR="00A54333" w:rsidRPr="00A22460" w:rsidRDefault="00A54333" w:rsidP="00AA5D66">
      <w:pPr>
        <w:spacing w:after="0"/>
        <w:rPr>
          <w:rFonts w:ascii="Times New Roman" w:hAnsi="Times New Roman"/>
          <w:sz w:val="24"/>
          <w:szCs w:val="24"/>
        </w:rPr>
      </w:pPr>
    </w:p>
    <w:p w14:paraId="17AEB1D6" w14:textId="24569A74"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CAVALCANTE, WS da S.; SILVA, NF da ; TEIXEIRA, MB; CABRAL FILHO, FR; NASCIMENTO, PER; CORRÊA, FR. Efficiency of biostimulants in managing water deficit in soybean cultivation. </w:t>
      </w:r>
      <w:r w:rsidRPr="00A22460">
        <w:rPr>
          <w:rFonts w:ascii="Times New Roman" w:hAnsi="Times New Roman"/>
          <w:b/>
          <w:sz w:val="24"/>
          <w:szCs w:val="24"/>
        </w:rPr>
        <w:t xml:space="preserve">Irriga </w:t>
      </w:r>
      <w:r w:rsidRPr="00A22460">
        <w:rPr>
          <w:rFonts w:ascii="Times New Roman" w:hAnsi="Times New Roman"/>
          <w:sz w:val="24"/>
          <w:szCs w:val="24"/>
        </w:rPr>
        <w:t>, Botucatu, v. 25, n. 4, p. 754-763, 2020.</w:t>
      </w:r>
    </w:p>
    <w:p w14:paraId="08CFA6A3" w14:textId="77777777" w:rsidR="00A54333" w:rsidRPr="00A22460" w:rsidRDefault="00A54333" w:rsidP="00AA5D66">
      <w:pPr>
        <w:spacing w:after="0"/>
        <w:rPr>
          <w:rFonts w:ascii="Times New Roman" w:hAnsi="Times New Roman"/>
          <w:sz w:val="24"/>
          <w:szCs w:val="24"/>
        </w:rPr>
      </w:pPr>
    </w:p>
    <w:p w14:paraId="23E90D80" w14:textId="1CC4819A"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CHAGAS, LFB; CHAGAS JÚNIOR, A</w:t>
      </w:r>
      <w:r w:rsidRPr="00A22460">
        <w:rPr>
          <w:rFonts w:ascii="Times New Roman" w:hAnsi="Times New Roman"/>
          <w:sz w:val="24"/>
          <w:szCs w:val="24"/>
        </w:rPr>
        <w:t xml:space="preserve">F; SOARES, LP; FIDELIS, RR. </w:t>
      </w:r>
      <w:r w:rsidRPr="00A22460">
        <w:rPr>
          <w:rFonts w:ascii="Times New Roman" w:hAnsi="Times New Roman"/>
          <w:i/>
          <w:iCs/>
          <w:sz w:val="24"/>
          <w:szCs w:val="24"/>
        </w:rPr>
        <w:t xml:space="preserve">Trichoderma </w:t>
      </w:r>
      <w:r w:rsidRPr="00A22460">
        <w:rPr>
          <w:rFonts w:ascii="Times New Roman" w:hAnsi="Times New Roman"/>
          <w:sz w:val="24"/>
          <w:szCs w:val="24"/>
        </w:rPr>
        <w:t xml:space="preserve">in the promotion of plant growth. </w:t>
      </w:r>
      <w:r w:rsidRPr="00A22460">
        <w:rPr>
          <w:rFonts w:ascii="Times New Roman" w:hAnsi="Times New Roman"/>
          <w:b/>
          <w:sz w:val="24"/>
          <w:szCs w:val="24"/>
        </w:rPr>
        <w:t xml:space="preserve">Revista de Agricultura Neotropical </w:t>
      </w:r>
      <w:r w:rsidRPr="00A22460">
        <w:rPr>
          <w:rFonts w:ascii="Times New Roman" w:hAnsi="Times New Roman"/>
          <w:sz w:val="24"/>
          <w:szCs w:val="24"/>
        </w:rPr>
        <w:t>, Cassilândia, v. 4, n. 3, p. 97-102, 2017.</w:t>
      </w:r>
    </w:p>
    <w:p w14:paraId="03D8BFFA" w14:textId="77777777" w:rsidR="006A681A" w:rsidRPr="00A22460" w:rsidRDefault="006A681A" w:rsidP="00AA5D66">
      <w:pPr>
        <w:spacing w:after="0"/>
        <w:rPr>
          <w:rFonts w:ascii="Times New Roman" w:hAnsi="Times New Roman"/>
          <w:sz w:val="24"/>
          <w:szCs w:val="24"/>
        </w:rPr>
      </w:pPr>
    </w:p>
    <w:p w14:paraId="28E252F4" w14:textId="42D08B24"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Beans. </w:t>
      </w:r>
      <w:r w:rsidRPr="00A22460">
        <w:rPr>
          <w:rFonts w:ascii="Times New Roman" w:hAnsi="Times New Roman"/>
          <w:b/>
          <w:sz w:val="24"/>
          <w:szCs w:val="24"/>
        </w:rPr>
        <w:t xml:space="preserve">Monitoring of the Brazilian Harvest </w:t>
      </w:r>
      <w:r w:rsidR="00CB4BED" w:rsidRPr="00A22460">
        <w:rPr>
          <w:rFonts w:ascii="Times New Roman" w:hAnsi="Times New Roman"/>
          <w:bCs/>
          <w:sz w:val="24"/>
          <w:szCs w:val="24"/>
        </w:rPr>
        <w:t>: grains,</w:t>
      </w:r>
      <w:r w:rsidRPr="00A22460">
        <w:rPr>
          <w:rFonts w:ascii="Times New Roman" w:hAnsi="Times New Roman"/>
          <w:b/>
          <w:sz w:val="24"/>
          <w:szCs w:val="24"/>
        </w:rPr>
        <w:t xml:space="preserve"> </w:t>
      </w:r>
      <w:r w:rsidR="00CB4BED" w:rsidRPr="00A22460">
        <w:rPr>
          <w:rFonts w:ascii="Times New Roman" w:hAnsi="Times New Roman"/>
          <w:sz w:val="24"/>
          <w:szCs w:val="24"/>
        </w:rPr>
        <w:t>Brasília, DF, v . 8, n. 12, p. 1-120, 2024. 2023/24 Crop Year. Twelfth survey. Available at: https://www.gov.br/conab/pt-br/atuacao/informacoes-agropecuarias/safras/ultimos-boletins-de-safra/e-book_boletimzdezsafrasz-z7zlevantamento.pdf. Accessed on: July 7, 2024.</w:t>
      </w:r>
    </w:p>
    <w:p w14:paraId="6FF1AAA0" w14:textId="77777777" w:rsidR="00A54333" w:rsidRPr="00A22460" w:rsidRDefault="00A54333" w:rsidP="00AA5D66">
      <w:pPr>
        <w:spacing w:after="0"/>
        <w:rPr>
          <w:rFonts w:ascii="Times New Roman" w:hAnsi="Times New Roman"/>
          <w:sz w:val="24"/>
          <w:szCs w:val="24"/>
        </w:rPr>
      </w:pPr>
    </w:p>
    <w:p w14:paraId="0D95226D" w14:textId="6EC0CAB7"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DAS, A.; ALBINSSON, PA Consumption Cult</w:t>
      </w:r>
      <w:r w:rsidRPr="00A22460">
        <w:rPr>
          <w:rFonts w:ascii="Times New Roman" w:hAnsi="Times New Roman"/>
          <w:sz w:val="24"/>
          <w:szCs w:val="24"/>
        </w:rPr>
        <w:t xml:space="preserve">ure and Critical Sustainability Discourses: Voices from the Global South. </w:t>
      </w:r>
      <w:r w:rsidRPr="00A22460">
        <w:rPr>
          <w:rFonts w:ascii="Times New Roman" w:hAnsi="Times New Roman"/>
          <w:b/>
          <w:sz w:val="24"/>
          <w:szCs w:val="24"/>
        </w:rPr>
        <w:lastRenderedPageBreak/>
        <w:t xml:space="preserve">Sustainability </w:t>
      </w:r>
      <w:r w:rsidRPr="00A22460">
        <w:rPr>
          <w:rFonts w:ascii="Times New Roman" w:hAnsi="Times New Roman"/>
          <w:sz w:val="24"/>
          <w:szCs w:val="24"/>
        </w:rPr>
        <w:t>, Basel, v. 15, no. 9, p. 1-19, 2023.</w:t>
      </w:r>
    </w:p>
    <w:p w14:paraId="19DA6C5F" w14:textId="77777777" w:rsidR="00A54333" w:rsidRPr="00A22460" w:rsidRDefault="00A54333" w:rsidP="00AA5D66">
      <w:pPr>
        <w:spacing w:after="0"/>
        <w:rPr>
          <w:rFonts w:ascii="Times New Roman" w:hAnsi="Times New Roman"/>
          <w:sz w:val="24"/>
          <w:szCs w:val="24"/>
        </w:rPr>
      </w:pPr>
    </w:p>
    <w:p w14:paraId="6634E0CC" w14:textId="34BD4A31"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DENG, C.; LIANG, X.; ZHANG, N.; LI, B.; WANG, X.; ZENG, N. Molecular mechanisms of plant growth promotion for methylotrophic Bac</w:t>
      </w:r>
      <w:r w:rsidRPr="00A22460">
        <w:rPr>
          <w:rFonts w:ascii="Times New Roman" w:hAnsi="Times New Roman"/>
          <w:sz w:val="24"/>
          <w:szCs w:val="24"/>
        </w:rPr>
        <w:t xml:space="preserve">illus aryabhattai LAD. </w:t>
      </w:r>
      <w:r w:rsidRPr="00A22460">
        <w:rPr>
          <w:rFonts w:ascii="Times New Roman" w:hAnsi="Times New Roman"/>
          <w:b/>
          <w:bCs/>
          <w:sz w:val="24"/>
          <w:szCs w:val="24"/>
        </w:rPr>
        <w:t xml:space="preserve">Frontiers in Microbiology </w:t>
      </w:r>
      <w:r w:rsidRPr="00A22460">
        <w:rPr>
          <w:rFonts w:ascii="Times New Roman" w:hAnsi="Times New Roman"/>
          <w:sz w:val="24"/>
          <w:szCs w:val="24"/>
        </w:rPr>
        <w:t>, Lausanne, vol. 13, article 917382, p. 1-14, 2022.</w:t>
      </w:r>
    </w:p>
    <w:p w14:paraId="7A9E4CD8" w14:textId="77777777" w:rsidR="00A54333" w:rsidRPr="00A22460" w:rsidRDefault="00A54333" w:rsidP="00AA5D66">
      <w:pPr>
        <w:spacing w:after="0"/>
        <w:rPr>
          <w:rFonts w:ascii="Times New Roman" w:hAnsi="Times New Roman"/>
          <w:sz w:val="24"/>
          <w:szCs w:val="24"/>
        </w:rPr>
      </w:pPr>
    </w:p>
    <w:p w14:paraId="15A0D924" w14:textId="32AE13F3"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FERREIRA, DF SISVAR: A computer analysis system to fixed effects split plot type designs. </w:t>
      </w:r>
      <w:r w:rsidRPr="00A22460">
        <w:rPr>
          <w:rFonts w:ascii="Times New Roman" w:hAnsi="Times New Roman"/>
          <w:b/>
          <w:bCs/>
          <w:sz w:val="24"/>
          <w:szCs w:val="24"/>
        </w:rPr>
        <w:t xml:space="preserve">Revista Brasileira De Biometria </w:t>
      </w:r>
      <w:r w:rsidR="009F604D" w:rsidRPr="00A22460">
        <w:rPr>
          <w:rFonts w:ascii="Times New Roman" w:hAnsi="Times New Roman"/>
          <w:sz w:val="24"/>
          <w:szCs w:val="24"/>
        </w:rPr>
        <w:t>, Lavras , v. 37, n. 4, p. 529-535, dec. 2019.</w:t>
      </w:r>
    </w:p>
    <w:p w14:paraId="41340841" w14:textId="77777777" w:rsidR="00A54333" w:rsidRPr="00A22460" w:rsidRDefault="00A54333" w:rsidP="00AA5D66">
      <w:pPr>
        <w:spacing w:after="0"/>
        <w:rPr>
          <w:rFonts w:ascii="Times New Roman" w:hAnsi="Times New Roman"/>
          <w:sz w:val="24"/>
          <w:szCs w:val="24"/>
        </w:rPr>
      </w:pPr>
    </w:p>
    <w:p w14:paraId="415CE26C" w14:textId="3CBFA374"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GOÑI, O.; QUILLE, P.; O'CONNELL, S. </w:t>
      </w:r>
      <w:r w:rsidRPr="00A22460">
        <w:rPr>
          <w:rFonts w:ascii="Times New Roman" w:hAnsi="Times New Roman"/>
          <w:i/>
          <w:iCs/>
          <w:sz w:val="24"/>
          <w:szCs w:val="24"/>
        </w:rPr>
        <w:t xml:space="preserve">Ascophyllum nodosum </w:t>
      </w:r>
      <w:r w:rsidRPr="00A22460">
        <w:rPr>
          <w:rFonts w:ascii="Times New Roman" w:hAnsi="Times New Roman"/>
          <w:sz w:val="24"/>
          <w:szCs w:val="24"/>
        </w:rPr>
        <w:t>extract biostimulants and thei</w:t>
      </w:r>
      <w:r w:rsidRPr="00A22460">
        <w:rPr>
          <w:rFonts w:ascii="Times New Roman" w:hAnsi="Times New Roman"/>
          <w:sz w:val="24"/>
          <w:szCs w:val="24"/>
        </w:rPr>
        <w:t xml:space="preserve">r role in enhancing tolerance to drought stress in tomato plants. </w:t>
      </w:r>
      <w:r w:rsidRPr="00A22460">
        <w:rPr>
          <w:rFonts w:ascii="Times New Roman" w:hAnsi="Times New Roman"/>
          <w:b/>
          <w:sz w:val="24"/>
          <w:szCs w:val="24"/>
        </w:rPr>
        <w:t xml:space="preserve">Plant Physiology and Biochemistry </w:t>
      </w:r>
      <w:r w:rsidRPr="00A22460">
        <w:rPr>
          <w:rFonts w:ascii="Times New Roman" w:hAnsi="Times New Roman"/>
          <w:sz w:val="24"/>
          <w:szCs w:val="24"/>
        </w:rPr>
        <w:t>, Amsterdam, vol. 126, p. 63-73, 2018. Available From : https://consensus.app/papers/ascophyllum-nodosum-biostimulants-role-enhancing-goñi/9d53b1803b79564b9</w:t>
      </w:r>
      <w:r w:rsidRPr="00A22460">
        <w:rPr>
          <w:rFonts w:ascii="Times New Roman" w:hAnsi="Times New Roman"/>
          <w:sz w:val="24"/>
          <w:szCs w:val="24"/>
        </w:rPr>
        <w:t>05dbc9c5818a968. Accessed Published on : October 29, 2024.</w:t>
      </w:r>
    </w:p>
    <w:p w14:paraId="0809F652" w14:textId="77777777" w:rsidR="00A54333" w:rsidRPr="00A22460" w:rsidRDefault="00A54333" w:rsidP="00AA5D66">
      <w:pPr>
        <w:spacing w:after="0"/>
        <w:rPr>
          <w:rFonts w:ascii="Times New Roman" w:hAnsi="Times New Roman"/>
          <w:sz w:val="24"/>
          <w:szCs w:val="24"/>
        </w:rPr>
      </w:pPr>
    </w:p>
    <w:p w14:paraId="23673309" w14:textId="6E36B216" w:rsidR="0082005F" w:rsidRPr="00255911" w:rsidRDefault="000C7E7A" w:rsidP="00AA5D66">
      <w:pPr>
        <w:spacing w:after="0"/>
        <w:rPr>
          <w:rFonts w:ascii="Times New Roman" w:hAnsi="Times New Roman"/>
          <w:sz w:val="24"/>
          <w:szCs w:val="24"/>
        </w:rPr>
      </w:pPr>
      <w:r w:rsidRPr="00A22460">
        <w:rPr>
          <w:rFonts w:ascii="Times New Roman" w:hAnsi="Times New Roman"/>
          <w:sz w:val="24"/>
          <w:szCs w:val="24"/>
        </w:rPr>
        <w:t>HAMID, B.; ZAMAN, M.; FAROOQ, S.; FATIMA, S.; SAYYED, RZ; BABA, ZA; SHEIKH, TA; REDDY, MS; ENSHASY, HE; SURIANI, NL Bacterial Plant Biostimulants : A Sustainable Way towar</w:t>
      </w:r>
      <w:r w:rsidRPr="00A22460">
        <w:rPr>
          <w:rFonts w:ascii="Times New Roman" w:hAnsi="Times New Roman"/>
          <w:sz w:val="24"/>
          <w:szCs w:val="24"/>
        </w:rPr>
        <w:t>d</w:t>
      </w:r>
      <w:r w:rsidRPr="00A22460">
        <w:rPr>
          <w:rFonts w:ascii="Times New Roman" w:hAnsi="Times New Roman"/>
          <w:sz w:val="24"/>
          <w:szCs w:val="24"/>
        </w:rPr>
        <w:t xml:space="preserve"> Improving Growth, Pro</w:t>
      </w:r>
      <w:r w:rsidRPr="00A22460">
        <w:rPr>
          <w:rFonts w:ascii="Times New Roman" w:hAnsi="Times New Roman"/>
          <w:sz w:val="24"/>
          <w:szCs w:val="24"/>
        </w:rPr>
        <w:t xml:space="preserve">ductivity, and Health of Crops. </w:t>
      </w:r>
      <w:r w:rsidRPr="00A22460">
        <w:rPr>
          <w:rFonts w:ascii="Times New Roman" w:hAnsi="Times New Roman"/>
          <w:b/>
          <w:sz w:val="24"/>
          <w:szCs w:val="24"/>
        </w:rPr>
        <w:t xml:space="preserve">Sustainability </w:t>
      </w:r>
      <w:r w:rsidRPr="00A22460">
        <w:rPr>
          <w:rFonts w:ascii="Times New Roman" w:hAnsi="Times New Roman"/>
          <w:sz w:val="24"/>
          <w:szCs w:val="24"/>
        </w:rPr>
        <w:t>, Basel, 2021. Available at: https://www.mdpi.com/2071-1050/13/5/2856. Accessed on: 29 Oct. 2024.</w:t>
      </w:r>
    </w:p>
    <w:p w14:paraId="13074183" w14:textId="77777777" w:rsidR="00A54333" w:rsidRPr="00255911" w:rsidRDefault="00A54333" w:rsidP="00AA5D66">
      <w:pPr>
        <w:spacing w:after="0"/>
        <w:rPr>
          <w:rFonts w:ascii="Times New Roman" w:hAnsi="Times New Roman"/>
          <w:sz w:val="24"/>
          <w:szCs w:val="24"/>
        </w:rPr>
      </w:pPr>
    </w:p>
    <w:p w14:paraId="3E57C7CE" w14:textId="3B056303"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KAUSHAL, P.; ALI, N.; SAINI, S.; PATI, P.; PATI, AM Physiological and molecular insight of microbial biostimulants for sustainable agriculture. </w:t>
      </w:r>
      <w:r w:rsidRPr="00A22460">
        <w:rPr>
          <w:rFonts w:ascii="Times New Roman" w:hAnsi="Times New Roman"/>
          <w:b/>
          <w:sz w:val="24"/>
          <w:szCs w:val="24"/>
        </w:rPr>
        <w:t xml:space="preserve">Frontiers in Plant Science </w:t>
      </w:r>
      <w:r w:rsidRPr="00A22460">
        <w:rPr>
          <w:rFonts w:ascii="Times New Roman" w:hAnsi="Times New Roman"/>
          <w:sz w:val="24"/>
          <w:szCs w:val="24"/>
        </w:rPr>
        <w:t>, Lausanne, vol. 14, no. 1, p. 1-17, 2023.</w:t>
      </w:r>
    </w:p>
    <w:p w14:paraId="225853C8" w14:textId="77777777" w:rsidR="00A54333" w:rsidRPr="00A22460" w:rsidRDefault="00A54333" w:rsidP="00AA5D66">
      <w:pPr>
        <w:spacing w:after="0"/>
        <w:rPr>
          <w:rFonts w:ascii="Times New Roman" w:hAnsi="Times New Roman"/>
          <w:sz w:val="24"/>
          <w:szCs w:val="24"/>
        </w:rPr>
      </w:pPr>
    </w:p>
    <w:p w14:paraId="7B660E4F" w14:textId="3D5B5E5B"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KOLLING, DF; SANGOI, L.; SOUZA, CAD; SCHE</w:t>
      </w:r>
      <w:r w:rsidRPr="00A22460">
        <w:rPr>
          <w:rFonts w:ascii="Times New Roman" w:hAnsi="Times New Roman"/>
          <w:sz w:val="24"/>
          <w:szCs w:val="24"/>
        </w:rPr>
        <w:t xml:space="preserve">NATTO, DE; GIORDANI, W.; BONIATTI, CM. Seed treatment with biostimulant in maize subjected to different variabilities in the spatial distribution of plants. </w:t>
      </w:r>
      <w:r w:rsidRPr="00A22460">
        <w:rPr>
          <w:rFonts w:ascii="Times New Roman" w:hAnsi="Times New Roman"/>
          <w:b/>
          <w:sz w:val="24"/>
          <w:szCs w:val="24"/>
        </w:rPr>
        <w:t xml:space="preserve">Ciência Rural </w:t>
      </w:r>
      <w:r w:rsidRPr="00A22460">
        <w:rPr>
          <w:rFonts w:ascii="Times New Roman" w:hAnsi="Times New Roman"/>
          <w:sz w:val="24"/>
          <w:szCs w:val="24"/>
        </w:rPr>
        <w:t>, Santa Maria, v. 46, n. 2, p. 28-253, 2016.</w:t>
      </w:r>
    </w:p>
    <w:p w14:paraId="1E69D65E" w14:textId="77777777" w:rsidR="00A54333" w:rsidRPr="00A22460" w:rsidRDefault="00A54333" w:rsidP="00AA5D66">
      <w:pPr>
        <w:spacing w:after="0"/>
        <w:rPr>
          <w:rFonts w:ascii="Times New Roman" w:hAnsi="Times New Roman"/>
          <w:sz w:val="24"/>
          <w:szCs w:val="24"/>
        </w:rPr>
      </w:pPr>
    </w:p>
    <w:p w14:paraId="153FDE38" w14:textId="11C287DE"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KÖPPEN, W.; GEIGER, R. </w:t>
      </w:r>
      <w:r w:rsidRPr="00A22460">
        <w:rPr>
          <w:rFonts w:ascii="Times New Roman" w:hAnsi="Times New Roman"/>
          <w:b/>
          <w:bCs/>
          <w:sz w:val="24"/>
          <w:szCs w:val="24"/>
        </w:rPr>
        <w:t>Klimate der Erde .</w:t>
      </w:r>
      <w:r w:rsidRPr="00A22460">
        <w:rPr>
          <w:rFonts w:ascii="Times New Roman" w:hAnsi="Times New Roman"/>
          <w:sz w:val="24"/>
          <w:szCs w:val="24"/>
        </w:rPr>
        <w:t xml:space="preserve"> Gotha: Verlag Justus Perthes. 1928.</w:t>
      </w:r>
    </w:p>
    <w:p w14:paraId="67C546B0" w14:textId="77777777" w:rsidR="00A54333" w:rsidRPr="00A22460" w:rsidRDefault="00A54333" w:rsidP="00AA5D66">
      <w:pPr>
        <w:spacing w:after="0"/>
        <w:rPr>
          <w:rFonts w:ascii="Times New Roman" w:hAnsi="Times New Roman"/>
          <w:sz w:val="24"/>
          <w:szCs w:val="24"/>
        </w:rPr>
      </w:pPr>
    </w:p>
    <w:p w14:paraId="2C6E61DB" w14:textId="621CE82C" w:rsidR="0082005F" w:rsidRPr="00A22460" w:rsidRDefault="007F0067" w:rsidP="00AA5D66">
      <w:pPr>
        <w:spacing w:after="0"/>
        <w:rPr>
          <w:rFonts w:ascii="Times New Roman" w:hAnsi="Times New Roman"/>
          <w:sz w:val="24"/>
          <w:szCs w:val="24"/>
        </w:rPr>
      </w:pPr>
      <w:r w:rsidRPr="00A22460">
        <w:rPr>
          <w:rFonts w:ascii="Times New Roman" w:hAnsi="Times New Roman"/>
          <w:sz w:val="24"/>
          <w:szCs w:val="24"/>
        </w:rPr>
        <w:t xml:space="preserve">NEPHALI, L.; MOODLEY, V.; PIATER, L.; STEENKAMP, P.; BUTHELEZI, N.; DUBERY, I.; BURGESS, K.; HUYSER, J.; TUGIZIMANA, F. A metabolomic landscape of maize plants treated with a microbial biostimulant under well-watered and drought conditions. </w:t>
      </w:r>
      <w:r w:rsidR="000C7E7A" w:rsidRPr="00A22460">
        <w:rPr>
          <w:rFonts w:ascii="Times New Roman" w:hAnsi="Times New Roman"/>
          <w:b/>
          <w:sz w:val="24"/>
          <w:szCs w:val="24"/>
        </w:rPr>
        <w:t xml:space="preserve">Frontiers in Plant Science </w:t>
      </w:r>
      <w:r w:rsidR="000C7E7A" w:rsidRPr="00A22460">
        <w:rPr>
          <w:rFonts w:ascii="Times New Roman" w:hAnsi="Times New Roman"/>
          <w:sz w:val="24"/>
          <w:szCs w:val="24"/>
        </w:rPr>
        <w:t>, Lausanne, vol. 12, no. 1, p. 1-15, 2021.</w:t>
      </w:r>
    </w:p>
    <w:p w14:paraId="0B799521" w14:textId="77777777" w:rsidR="00A54333" w:rsidRPr="00A22460" w:rsidRDefault="00A54333" w:rsidP="00AA5D66">
      <w:pPr>
        <w:spacing w:after="0"/>
        <w:rPr>
          <w:rFonts w:ascii="Times New Roman" w:hAnsi="Times New Roman"/>
          <w:sz w:val="24"/>
          <w:szCs w:val="24"/>
        </w:rPr>
      </w:pPr>
    </w:p>
    <w:p w14:paraId="21ACDCB6" w14:textId="435AF3A6"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PINTO, JV </w:t>
      </w:r>
      <w:r w:rsidRPr="00A22460">
        <w:rPr>
          <w:rFonts w:ascii="Times New Roman" w:hAnsi="Times New Roman"/>
          <w:b/>
          <w:sz w:val="24"/>
          <w:szCs w:val="24"/>
        </w:rPr>
        <w:t xml:space="preserve">Physical, chemical, nutritional and technological properties of beans </w:t>
      </w:r>
      <w:r w:rsidRPr="00A22460">
        <w:rPr>
          <w:rFonts w:ascii="Times New Roman" w:hAnsi="Times New Roman"/>
          <w:b/>
          <w:sz w:val="24"/>
          <w:szCs w:val="24"/>
        </w:rPr>
        <w:t>(</w:t>
      </w:r>
      <w:r w:rsidRPr="00A22460">
        <w:rPr>
          <w:rFonts w:ascii="Times New Roman" w:hAnsi="Times New Roman"/>
          <w:b/>
          <w:i/>
          <w:sz w:val="24"/>
          <w:szCs w:val="24"/>
        </w:rPr>
        <w:t xml:space="preserve">Phaseolus (vulgaris </w:t>
      </w:r>
      <w:r w:rsidRPr="00A22460">
        <w:rPr>
          <w:rFonts w:ascii="Times New Roman" w:hAnsi="Times New Roman"/>
          <w:b/>
          <w:sz w:val="24"/>
          <w:szCs w:val="24"/>
        </w:rPr>
        <w:t>L.) of different c</w:t>
      </w:r>
      <w:r w:rsidRPr="00A22460">
        <w:rPr>
          <w:rFonts w:ascii="Times New Roman" w:hAnsi="Times New Roman"/>
          <w:b/>
          <w:sz w:val="24"/>
          <w:szCs w:val="24"/>
        </w:rPr>
        <w:t xml:space="preserve">olor groups </w:t>
      </w:r>
      <w:r w:rsidRPr="00A22460">
        <w:rPr>
          <w:rFonts w:ascii="Times New Roman" w:hAnsi="Times New Roman"/>
          <w:sz w:val="24"/>
          <w:szCs w:val="24"/>
        </w:rPr>
        <w:t>. Dissertation (Master's in Food Science and Technology) – Federal University of Goiás, Goiânia, 2016.</w:t>
      </w:r>
    </w:p>
    <w:p w14:paraId="010DDF0F" w14:textId="77777777" w:rsidR="00A54333" w:rsidRPr="00A22460" w:rsidRDefault="00A54333" w:rsidP="00AA5D66">
      <w:pPr>
        <w:spacing w:after="0"/>
        <w:rPr>
          <w:rFonts w:ascii="Times New Roman" w:hAnsi="Times New Roman"/>
          <w:sz w:val="24"/>
          <w:szCs w:val="24"/>
        </w:rPr>
      </w:pPr>
    </w:p>
    <w:p w14:paraId="7F9BF6E6" w14:textId="4B2785CE"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PRIETO, CA; ALVAREZ, JWR; FIGUEREDO, JCK; TRINIDAD, SA Biostimulant, biofertilizer and seed inoculation in soybean growth and productivity. </w:t>
      </w:r>
      <w:r w:rsidRPr="00A22460">
        <w:rPr>
          <w:rFonts w:ascii="Times New Roman" w:hAnsi="Times New Roman"/>
          <w:b/>
          <w:sz w:val="24"/>
          <w:szCs w:val="24"/>
        </w:rPr>
        <w:t xml:space="preserve">Revista de Agricultura Neotropical </w:t>
      </w:r>
      <w:r w:rsidRPr="00A22460">
        <w:rPr>
          <w:rFonts w:ascii="Times New Roman" w:hAnsi="Times New Roman"/>
          <w:sz w:val="24"/>
          <w:szCs w:val="24"/>
        </w:rPr>
        <w:t>, Cassilândia, v. 4, n. 2, p. 1-8, 2017.</w:t>
      </w:r>
    </w:p>
    <w:p w14:paraId="4E65598C" w14:textId="77777777" w:rsidR="00A54333" w:rsidRPr="00A22460" w:rsidRDefault="00A54333" w:rsidP="00AA5D66">
      <w:pPr>
        <w:spacing w:after="0"/>
        <w:rPr>
          <w:rFonts w:ascii="Times New Roman" w:hAnsi="Times New Roman"/>
          <w:sz w:val="24"/>
          <w:szCs w:val="24"/>
        </w:rPr>
      </w:pPr>
    </w:p>
    <w:p w14:paraId="3063A7EC" w14:textId="25A0D09B"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SANTOS, HG dos; JACOMINE, PKT; ANJOS, LHC dos; OLIVEIRA, VA de; LUMBRERAS, JF; COELHO, MR; CUNHA, TJF. </w:t>
      </w:r>
      <w:r w:rsidRPr="00A22460">
        <w:rPr>
          <w:rFonts w:ascii="Times New Roman" w:hAnsi="Times New Roman"/>
          <w:b/>
          <w:bCs/>
          <w:sz w:val="24"/>
          <w:szCs w:val="24"/>
        </w:rPr>
        <w:t xml:space="preserve">Brazilian soil classification system. </w:t>
      </w:r>
      <w:r w:rsidRPr="00A22460">
        <w:rPr>
          <w:rFonts w:ascii="Times New Roman" w:hAnsi="Times New Roman"/>
          <w:sz w:val="24"/>
          <w:szCs w:val="24"/>
        </w:rPr>
        <w:t>5th ed. Brasília, DF: Embrapa, 2018.</w:t>
      </w:r>
    </w:p>
    <w:p w14:paraId="6CEFF01E" w14:textId="77777777" w:rsidR="00A54333" w:rsidRPr="00A22460" w:rsidRDefault="00A54333" w:rsidP="00AA5D66">
      <w:pPr>
        <w:spacing w:after="0"/>
        <w:rPr>
          <w:rFonts w:ascii="Times New Roman" w:hAnsi="Times New Roman"/>
          <w:sz w:val="24"/>
          <w:szCs w:val="24"/>
        </w:rPr>
      </w:pPr>
    </w:p>
    <w:p w14:paraId="6CE0946A" w14:textId="4103BC73" w:rsidR="0082005F" w:rsidRPr="00255911" w:rsidRDefault="000C7E7A" w:rsidP="00AA5D66">
      <w:pPr>
        <w:spacing w:after="0"/>
        <w:rPr>
          <w:rFonts w:ascii="Times New Roman" w:hAnsi="Times New Roman"/>
          <w:sz w:val="24"/>
          <w:szCs w:val="24"/>
        </w:rPr>
      </w:pPr>
      <w:r w:rsidRPr="00A22460">
        <w:rPr>
          <w:rFonts w:ascii="Times New Roman" w:hAnsi="Times New Roman"/>
          <w:sz w:val="24"/>
          <w:szCs w:val="24"/>
        </w:rPr>
        <w:t xml:space="preserve">SILVA, NF; CLEMENTE, GS; TEIXEIRA, MB; SOARES, FAL; CUNHA, FN; AZEVEDO, LOS da ; SANTOS, MA dos. Specific physiological </w:t>
      </w:r>
      <w:r w:rsidRPr="00A22460">
        <w:rPr>
          <w:rFonts w:ascii="Times New Roman" w:hAnsi="Times New Roman"/>
          <w:sz w:val="24"/>
          <w:szCs w:val="24"/>
        </w:rPr>
        <w:lastRenderedPageBreak/>
        <w:t xml:space="preserve">management via seed treatment in the initial phase of soybean cultivation. </w:t>
      </w:r>
      <w:r w:rsidRPr="00255911">
        <w:rPr>
          <w:rFonts w:ascii="Times New Roman" w:hAnsi="Times New Roman"/>
          <w:b/>
          <w:sz w:val="24"/>
          <w:szCs w:val="24"/>
        </w:rPr>
        <w:t xml:space="preserve">Global Science and Technology </w:t>
      </w:r>
      <w:r w:rsidRPr="00255911">
        <w:rPr>
          <w:rFonts w:ascii="Times New Roman" w:hAnsi="Times New Roman"/>
          <w:sz w:val="24"/>
          <w:szCs w:val="24"/>
        </w:rPr>
        <w:t xml:space="preserve">, Rio Verde, v. 10, n. 2, p. </w:t>
      </w:r>
      <w:r w:rsidRPr="00255911">
        <w:rPr>
          <w:rFonts w:ascii="Times New Roman" w:hAnsi="Times New Roman"/>
          <w:sz w:val="24"/>
          <w:szCs w:val="24"/>
        </w:rPr>
        <w:t>1-80, 2017.</w:t>
      </w:r>
    </w:p>
    <w:p w14:paraId="1372BAE8" w14:textId="77777777" w:rsidR="00A54333" w:rsidRPr="00255911" w:rsidRDefault="00A54333" w:rsidP="00AA5D66">
      <w:pPr>
        <w:spacing w:after="0"/>
        <w:rPr>
          <w:rFonts w:ascii="Times New Roman" w:hAnsi="Times New Roman"/>
          <w:sz w:val="24"/>
          <w:szCs w:val="24"/>
        </w:rPr>
      </w:pPr>
    </w:p>
    <w:p w14:paraId="57FAB892" w14:textId="0BCFF911" w:rsidR="00F55791"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SOUSA, DMG; LOBATO, E. (ed.). </w:t>
      </w:r>
      <w:r w:rsidRPr="00A22460">
        <w:rPr>
          <w:rFonts w:ascii="Times New Roman" w:hAnsi="Times New Roman"/>
          <w:b/>
          <w:bCs/>
          <w:sz w:val="24"/>
          <w:szCs w:val="24"/>
        </w:rPr>
        <w:t xml:space="preserve">Cerrado </w:t>
      </w:r>
      <w:r w:rsidRPr="00A22460">
        <w:rPr>
          <w:rFonts w:ascii="Times New Roman" w:hAnsi="Times New Roman"/>
          <w:sz w:val="24"/>
          <w:szCs w:val="24"/>
        </w:rPr>
        <w:t>: soil correction and fertilization. 2nd ed. Brasília, DF: Embrapa Informação Tecnológica: Embrapa-CPA, 2004.</w:t>
      </w:r>
    </w:p>
    <w:p w14:paraId="1FD8E3F5" w14:textId="77777777" w:rsidR="007231EC" w:rsidRPr="00A22460" w:rsidRDefault="007231EC" w:rsidP="00AA5D66">
      <w:pPr>
        <w:spacing w:after="0"/>
        <w:rPr>
          <w:rFonts w:ascii="Times New Roman" w:hAnsi="Times New Roman"/>
          <w:sz w:val="24"/>
          <w:szCs w:val="24"/>
        </w:rPr>
      </w:pPr>
    </w:p>
    <w:p w14:paraId="63F0B750" w14:textId="7829C5EE" w:rsidR="00F55791" w:rsidRPr="00A22460" w:rsidRDefault="000C7E7A" w:rsidP="00AA5D66">
      <w:pPr>
        <w:spacing w:after="0"/>
        <w:rPr>
          <w:rFonts w:ascii="Times New Roman" w:hAnsi="Times New Roman"/>
          <w:sz w:val="24"/>
          <w:szCs w:val="24"/>
        </w:rPr>
      </w:pPr>
      <w:r w:rsidRPr="00A22460">
        <w:rPr>
          <w:rFonts w:ascii="Times New Roman" w:hAnsi="Times New Roman"/>
          <w:sz w:val="24"/>
          <w:szCs w:val="24"/>
        </w:rPr>
        <w:t>SOUSA, HC; SOUSA, GG de; VIANA, TVA de; PEREIRA, AP de A.; LESSA, CIN; SOUZA, MVP de; SILVA, F</w:t>
      </w:r>
      <w:r w:rsidRPr="00A22460">
        <w:rPr>
          <w:rFonts w:ascii="Times New Roman" w:hAnsi="Times New Roman"/>
          <w:sz w:val="24"/>
          <w:szCs w:val="24"/>
        </w:rPr>
        <w:t xml:space="preserve">DB da. </w:t>
      </w:r>
      <w:r w:rsidRPr="00A22460">
        <w:rPr>
          <w:rFonts w:ascii="Times New Roman" w:hAnsi="Times New Roman"/>
          <w:i/>
          <w:iCs/>
          <w:sz w:val="24"/>
          <w:szCs w:val="24"/>
        </w:rPr>
        <w:t xml:space="preserve">Bacillus aryabhattai </w:t>
      </w:r>
      <w:r w:rsidRPr="00A22460">
        <w:rPr>
          <w:rFonts w:ascii="Times New Roman" w:hAnsi="Times New Roman"/>
          <w:sz w:val="24"/>
          <w:szCs w:val="24"/>
        </w:rPr>
        <w:t xml:space="preserve">mitigates the effects of salt and water stress on the agronomic performance of maize under an agroecological system. </w:t>
      </w:r>
      <w:r w:rsidRPr="00A22460">
        <w:rPr>
          <w:rFonts w:ascii="Times New Roman" w:hAnsi="Times New Roman"/>
          <w:b/>
          <w:bCs/>
          <w:sz w:val="24"/>
          <w:szCs w:val="24"/>
        </w:rPr>
        <w:t xml:space="preserve">Agriculture </w:t>
      </w:r>
      <w:r w:rsidRPr="00A22460">
        <w:rPr>
          <w:rFonts w:ascii="Times New Roman" w:hAnsi="Times New Roman"/>
          <w:sz w:val="24"/>
          <w:szCs w:val="24"/>
        </w:rPr>
        <w:t>, Basel, v. 13, n. 6, p. 1-20, 2023.</w:t>
      </w:r>
    </w:p>
    <w:p w14:paraId="74990E79" w14:textId="77777777" w:rsidR="00A54333" w:rsidRPr="00A22460" w:rsidRDefault="00A54333" w:rsidP="00AA5D66">
      <w:pPr>
        <w:spacing w:after="0"/>
        <w:rPr>
          <w:rFonts w:ascii="Times New Roman" w:hAnsi="Times New Roman"/>
          <w:sz w:val="24"/>
          <w:szCs w:val="24"/>
        </w:rPr>
      </w:pPr>
    </w:p>
    <w:p w14:paraId="678A80E3" w14:textId="3C006210"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SU, AY; NIU, SQ; LIU, YZ; HE, AL; ZHAO, Q.; PARÉ, PW; ZHANG, </w:t>
      </w:r>
      <w:r w:rsidRPr="00A22460">
        <w:rPr>
          <w:rFonts w:ascii="Times New Roman" w:hAnsi="Times New Roman"/>
          <w:sz w:val="24"/>
          <w:szCs w:val="24"/>
        </w:rPr>
        <w:t xml:space="preserve">JL Synergistic effects of </w:t>
      </w:r>
      <w:r w:rsidRPr="00A22460">
        <w:rPr>
          <w:rFonts w:ascii="Times New Roman" w:hAnsi="Times New Roman"/>
          <w:i/>
          <w:sz w:val="24"/>
          <w:szCs w:val="24"/>
        </w:rPr>
        <w:t xml:space="preserve">Bacillus amyloliquefaciens </w:t>
      </w:r>
      <w:r w:rsidRPr="00A22460">
        <w:rPr>
          <w:rFonts w:ascii="Times New Roman" w:hAnsi="Times New Roman"/>
          <w:sz w:val="24"/>
          <w:szCs w:val="24"/>
        </w:rPr>
        <w:t xml:space="preserve">(GB03) and water retaining agent on drought tolerance of perennial ryegrass. </w:t>
      </w:r>
      <w:r w:rsidRPr="00A22460">
        <w:rPr>
          <w:rFonts w:ascii="Times New Roman" w:hAnsi="Times New Roman"/>
          <w:b/>
          <w:sz w:val="24"/>
          <w:szCs w:val="24"/>
        </w:rPr>
        <w:t xml:space="preserve">International Journal of Molecular Sciences </w:t>
      </w:r>
      <w:r w:rsidRPr="00A22460">
        <w:rPr>
          <w:rFonts w:ascii="Times New Roman" w:hAnsi="Times New Roman"/>
          <w:sz w:val="24"/>
          <w:szCs w:val="24"/>
        </w:rPr>
        <w:t>, Basel, vol. 18, no. 12, article 2651, p. 1-13, 2017.</w:t>
      </w:r>
    </w:p>
    <w:p w14:paraId="4A013598" w14:textId="77777777" w:rsidR="00A54333" w:rsidRPr="00A22460" w:rsidRDefault="00A54333" w:rsidP="00AA5D66">
      <w:pPr>
        <w:spacing w:after="0"/>
        <w:rPr>
          <w:rFonts w:ascii="Times New Roman" w:hAnsi="Times New Roman"/>
          <w:sz w:val="24"/>
          <w:szCs w:val="24"/>
        </w:rPr>
      </w:pPr>
    </w:p>
    <w:p w14:paraId="01CF48C6" w14:textId="299E1DE0"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TEIXEIRA, PC; DONAGEMMA, G</w:t>
      </w:r>
      <w:r w:rsidRPr="00A22460">
        <w:rPr>
          <w:rFonts w:ascii="Times New Roman" w:hAnsi="Times New Roman"/>
          <w:sz w:val="24"/>
          <w:szCs w:val="24"/>
        </w:rPr>
        <w:t xml:space="preserve">K; FONTANA, A.; TEIXEIRA, WG. </w:t>
      </w:r>
      <w:r w:rsidRPr="00A22460">
        <w:rPr>
          <w:rFonts w:ascii="Times New Roman" w:hAnsi="Times New Roman"/>
          <w:b/>
          <w:bCs/>
          <w:sz w:val="24"/>
          <w:szCs w:val="24"/>
        </w:rPr>
        <w:t xml:space="preserve">Manual of soil analysis methods </w:t>
      </w:r>
      <w:r w:rsidR="00DB1CE1" w:rsidRPr="00A22460">
        <w:rPr>
          <w:rFonts w:ascii="Times New Roman" w:hAnsi="Times New Roman"/>
          <w:sz w:val="24"/>
          <w:szCs w:val="24"/>
        </w:rPr>
        <w:t>. 3rd ed.</w:t>
      </w:r>
      <w:r w:rsidR="00DB1CE1" w:rsidRPr="00A22460">
        <w:t xml:space="preserve"> </w:t>
      </w:r>
      <w:r w:rsidR="00DB1CE1" w:rsidRPr="00A22460">
        <w:rPr>
          <w:rFonts w:ascii="Times New Roman" w:hAnsi="Times New Roman"/>
          <w:sz w:val="24"/>
          <w:szCs w:val="24"/>
        </w:rPr>
        <w:t>Brasília, DF: Embrapa, 2017.</w:t>
      </w:r>
    </w:p>
    <w:p w14:paraId="358B22AE" w14:textId="563593A2" w:rsidR="00A54333" w:rsidRPr="00A22460" w:rsidRDefault="00A54333" w:rsidP="00AA5D66">
      <w:pPr>
        <w:spacing w:after="0"/>
        <w:rPr>
          <w:rFonts w:ascii="Times New Roman" w:hAnsi="Times New Roman"/>
          <w:sz w:val="24"/>
          <w:szCs w:val="24"/>
        </w:rPr>
      </w:pPr>
    </w:p>
    <w:p w14:paraId="082772A7" w14:textId="15AADCF3"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TRAON, D.; AMAT, L.; ZOTZ, F.; DU JARDIN, P. A legal framework for plant biostimulants and agronomic fertilizer additives in the EU . </w:t>
      </w:r>
      <w:r w:rsidR="00643ACC" w:rsidRPr="00EC3CBE">
        <w:rPr>
          <w:rFonts w:ascii="Times New Roman" w:hAnsi="Times New Roman"/>
          <w:i/>
          <w:iCs/>
          <w:sz w:val="24"/>
          <w:szCs w:val="24"/>
        </w:rPr>
        <w:t xml:space="preserve">In </w:t>
      </w:r>
      <w:r w:rsidR="00643ACC" w:rsidRPr="00A22460">
        <w:rPr>
          <w:rFonts w:ascii="Times New Roman" w:hAnsi="Times New Roman"/>
          <w:sz w:val="24"/>
          <w:szCs w:val="24"/>
        </w:rPr>
        <w:t xml:space="preserve">: ARCADIA. </w:t>
      </w:r>
      <w:r w:rsidRPr="00A22460">
        <w:rPr>
          <w:rFonts w:ascii="Times New Roman" w:hAnsi="Times New Roman"/>
          <w:b/>
          <w:bCs/>
          <w:sz w:val="24"/>
          <w:szCs w:val="24"/>
        </w:rPr>
        <w:t xml:space="preserve">Report for the European Commission, Enterprise &amp; Industry Directorate – General </w:t>
      </w:r>
      <w:r w:rsidR="00DB1CE1" w:rsidRPr="00A22460">
        <w:rPr>
          <w:rFonts w:ascii="Times New Roman" w:hAnsi="Times New Roman"/>
          <w:sz w:val="24"/>
          <w:szCs w:val="24"/>
        </w:rPr>
        <w:t>. Brussels : Publisher Arcadia International, 2014. p. 1-133.</w:t>
      </w:r>
    </w:p>
    <w:p w14:paraId="564867B6" w14:textId="77777777" w:rsidR="00A54333" w:rsidRPr="00A22460" w:rsidRDefault="00A54333" w:rsidP="00AA5D66">
      <w:pPr>
        <w:spacing w:after="0"/>
        <w:rPr>
          <w:rFonts w:ascii="Times New Roman" w:hAnsi="Times New Roman"/>
          <w:sz w:val="24"/>
          <w:szCs w:val="24"/>
        </w:rPr>
      </w:pPr>
    </w:p>
    <w:p w14:paraId="283D28D0" w14:textId="7A483EEB"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VURUKONDA, SSKP; VARDHARAJULA, S.; SHRIVASTAVA, M.; SKZ, A. Enhancement of drought stress tolerance in crops by plant growth promoting rhizobacteria. </w:t>
      </w:r>
      <w:r w:rsidRPr="00A22460">
        <w:rPr>
          <w:rFonts w:ascii="Times New Roman" w:hAnsi="Times New Roman"/>
          <w:b/>
          <w:sz w:val="24"/>
          <w:szCs w:val="24"/>
        </w:rPr>
        <w:t xml:space="preserve">Microbiological research, </w:t>
      </w:r>
      <w:r w:rsidRPr="00A22460">
        <w:rPr>
          <w:rFonts w:ascii="Times New Roman" w:hAnsi="Times New Roman"/>
          <w:sz w:val="24"/>
          <w:szCs w:val="24"/>
        </w:rPr>
        <w:t>Amsterdam, v. 184, p. 13-24, 2016.</w:t>
      </w:r>
    </w:p>
    <w:p w14:paraId="7B2621AF" w14:textId="77777777" w:rsidR="00A54333" w:rsidRPr="00A22460" w:rsidRDefault="00A54333" w:rsidP="00AA5D66">
      <w:pPr>
        <w:spacing w:after="0"/>
        <w:rPr>
          <w:rFonts w:ascii="Times New Roman" w:hAnsi="Times New Roman"/>
          <w:sz w:val="24"/>
          <w:szCs w:val="24"/>
        </w:rPr>
      </w:pPr>
    </w:p>
    <w:p w14:paraId="4D5374D3" w14:textId="1341F250" w:rsidR="0082005F" w:rsidRPr="00A22460" w:rsidRDefault="000C7E7A" w:rsidP="00AA5D66">
      <w:pPr>
        <w:spacing w:after="0"/>
        <w:rPr>
          <w:rFonts w:ascii="Times New Roman" w:hAnsi="Times New Roman"/>
          <w:sz w:val="24"/>
          <w:szCs w:val="24"/>
        </w:rPr>
      </w:pPr>
      <w:r w:rsidRPr="00A22460">
        <w:rPr>
          <w:rFonts w:ascii="Times New Roman" w:hAnsi="Times New Roman"/>
          <w:sz w:val="24"/>
          <w:szCs w:val="24"/>
        </w:rPr>
        <w:t xml:space="preserve">WU, </w:t>
      </w:r>
      <w:r w:rsidRPr="00A22460">
        <w:rPr>
          <w:rFonts w:ascii="Times New Roman" w:hAnsi="Times New Roman"/>
          <w:sz w:val="24"/>
          <w:szCs w:val="24"/>
        </w:rPr>
        <w:t>X.; YUAN, J.; LUO, A.; CHEN, Y.; FAN, Y. Drought stress and r</w:t>
      </w:r>
      <w:r w:rsidRPr="00A22460">
        <w:rPr>
          <w:rFonts w:ascii="Times New Roman" w:hAnsi="Times New Roman"/>
          <w:sz w:val="24"/>
          <w:szCs w:val="24"/>
        </w:rPr>
        <w:t>e</w:t>
      </w:r>
      <w:r w:rsidRPr="00A22460">
        <w:rPr>
          <w:rFonts w:ascii="Times New Roman" w:hAnsi="Times New Roman"/>
          <w:sz w:val="24"/>
          <w:szCs w:val="24"/>
        </w:rPr>
        <w:t xml:space="preserve">watering increase secondary metabolites and enzyme activity in dendrobium moniliforme . </w:t>
      </w:r>
      <w:r w:rsidRPr="00A22460">
        <w:rPr>
          <w:rFonts w:ascii="Times New Roman" w:hAnsi="Times New Roman"/>
          <w:b/>
          <w:sz w:val="24"/>
          <w:szCs w:val="24"/>
        </w:rPr>
        <w:t xml:space="preserve">Industrial Crops and Products </w:t>
      </w:r>
      <w:r w:rsidRPr="00A22460">
        <w:rPr>
          <w:rFonts w:ascii="Times New Roman" w:hAnsi="Times New Roman"/>
          <w:sz w:val="24"/>
          <w:szCs w:val="24"/>
        </w:rPr>
        <w:t>, Amsterdam, v. 94, p. 385-393, 2016.</w:t>
      </w:r>
    </w:p>
    <w:p w14:paraId="14703D7E" w14:textId="77777777" w:rsidR="00A54333" w:rsidRPr="00A22460" w:rsidRDefault="00A54333" w:rsidP="00AA5D66">
      <w:pPr>
        <w:spacing w:after="0"/>
        <w:rPr>
          <w:rFonts w:ascii="Times New Roman" w:hAnsi="Times New Roman"/>
          <w:sz w:val="24"/>
          <w:szCs w:val="24"/>
        </w:rPr>
      </w:pPr>
    </w:p>
    <w:p w14:paraId="13637B6D" w14:textId="77777777" w:rsidR="000A312E" w:rsidRDefault="000C7E7A" w:rsidP="00AA5D66">
      <w:pPr>
        <w:spacing w:after="0"/>
        <w:rPr>
          <w:rFonts w:ascii="Times New Roman" w:hAnsi="Times New Roman"/>
          <w:sz w:val="24"/>
          <w:szCs w:val="24"/>
        </w:rPr>
        <w:sectPr w:rsidR="000A312E" w:rsidSect="00665729">
          <w:headerReference w:type="first" r:id="rId19"/>
          <w:type w:val="continuous"/>
          <w:pgSz w:w="11906" w:h="16838"/>
          <w:pgMar w:top="1701" w:right="1134" w:bottom="1701" w:left="1701" w:header="709" w:footer="709" w:gutter="0"/>
          <w:cols w:num="2" w:space="567"/>
          <w:titlePg/>
          <w:docGrid w:linePitch="360"/>
        </w:sectPr>
      </w:pPr>
      <w:r w:rsidRPr="00A22460">
        <w:rPr>
          <w:rFonts w:ascii="Times New Roman" w:hAnsi="Times New Roman"/>
          <w:sz w:val="24"/>
          <w:szCs w:val="24"/>
        </w:rPr>
        <w:t xml:space="preserve">YAKHIN, HI; LUBYANOV, AA; YAKHIN, IA; BROWN, PH Biostimulants in plant science: a global perspective. </w:t>
      </w:r>
      <w:r w:rsidRPr="00A22460">
        <w:rPr>
          <w:rFonts w:ascii="Times New Roman" w:hAnsi="Times New Roman"/>
          <w:b/>
          <w:sz w:val="24"/>
          <w:szCs w:val="24"/>
        </w:rPr>
        <w:t xml:space="preserve">Frontiers in plant science </w:t>
      </w:r>
      <w:r w:rsidRPr="00A22460">
        <w:rPr>
          <w:rFonts w:ascii="Times New Roman" w:hAnsi="Times New Roman"/>
          <w:sz w:val="24"/>
          <w:szCs w:val="24"/>
        </w:rPr>
        <w:t>, Lausanne, v. 7, article 2</w:t>
      </w:r>
      <w:r w:rsidRPr="00A22460">
        <w:rPr>
          <w:rFonts w:ascii="Times New Roman" w:hAnsi="Times New Roman"/>
          <w:sz w:val="24"/>
          <w:szCs w:val="24"/>
        </w:rPr>
        <w:t xml:space="preserve">049, </w:t>
      </w:r>
      <w:r w:rsidR="00463EFF" w:rsidRPr="00A22460">
        <w:rPr>
          <w:rFonts w:ascii="Times New Roman" w:hAnsi="Times New Roman"/>
          <w:sz w:val="24"/>
          <w:szCs w:val="24"/>
        </w:rPr>
        <w:t xml:space="preserve">p. 1-32, </w:t>
      </w:r>
      <w:r w:rsidRPr="00A22460">
        <w:rPr>
          <w:rFonts w:ascii="Times New Roman" w:hAnsi="Times New Roman"/>
          <w:sz w:val="24"/>
          <w:szCs w:val="24"/>
        </w:rPr>
        <w:t>2017.</w:t>
      </w:r>
    </w:p>
    <w:p w14:paraId="06909F8F" w14:textId="53BCF72E" w:rsidR="000C4F6E" w:rsidRPr="00A22460" w:rsidRDefault="000C4F6E" w:rsidP="00AA5D66">
      <w:pPr>
        <w:spacing w:after="0"/>
        <w:rPr>
          <w:rFonts w:ascii="Times New Roman" w:hAnsi="Times New Roman"/>
          <w:sz w:val="24"/>
          <w:szCs w:val="24"/>
        </w:rPr>
      </w:pPr>
    </w:p>
    <w:sectPr w:rsidR="000C4F6E" w:rsidRPr="00A22460" w:rsidSect="000A312E">
      <w:type w:val="continuous"/>
      <w:pgSz w:w="11906" w:h="16838"/>
      <w:pgMar w:top="1701" w:right="1134"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0F50" w14:textId="77777777" w:rsidR="00000000" w:rsidRDefault="000C7E7A">
      <w:pPr>
        <w:spacing w:after="0"/>
      </w:pPr>
      <w:r>
        <w:separator/>
      </w:r>
    </w:p>
  </w:endnote>
  <w:endnote w:type="continuationSeparator" w:id="0">
    <w:p w14:paraId="5D8C80F2" w14:textId="77777777" w:rsidR="00000000" w:rsidRDefault="000C7E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1BF7" w14:textId="00010B98" w:rsidR="00665729" w:rsidRPr="000037A5" w:rsidRDefault="000037A5" w:rsidP="000037A5">
    <w:pPr>
      <w:pStyle w:val="Rodap"/>
      <w:jc w:val="right"/>
    </w:pPr>
    <w:r w:rsidRPr="00665729">
      <w:rPr>
        <w:rFonts w:ascii="Times New Roman" w:eastAsia="Times New Roman" w:hAnsi="Times New Roman" w:cs="Arial"/>
        <w:sz w:val="19"/>
        <w:lang w:val="en-GB"/>
      </w:rPr>
      <w:t>Irriga, Botucatu, v. 29, p. 3</w:t>
    </w:r>
    <w:r>
      <w:rPr>
        <w:rFonts w:ascii="Times New Roman" w:eastAsia="Times New Roman" w:hAnsi="Times New Roman" w:cs="Arial"/>
        <w:sz w:val="19"/>
        <w:lang w:val="en-GB"/>
      </w:rPr>
      <w:t>68-381</w:t>
    </w:r>
    <w:r w:rsidRPr="00665729">
      <w:rPr>
        <w:rFonts w:ascii="Times New Roman" w:eastAsia="Times New Roman" w:hAnsi="Times New Roman" w:cs="Arial"/>
        <w:sz w:val="19"/>
        <w:lang w:val="en-GB"/>
      </w:rPr>
      <w:t>, janeiro-dezembro,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2338" w14:textId="63FDF8DA" w:rsidR="00665729" w:rsidRPr="000037A5" w:rsidRDefault="000037A5" w:rsidP="000037A5">
    <w:pPr>
      <w:pStyle w:val="Rodap"/>
      <w:jc w:val="right"/>
    </w:pPr>
    <w:r w:rsidRPr="00665729">
      <w:rPr>
        <w:rFonts w:ascii="Times New Roman" w:eastAsia="Times New Roman" w:hAnsi="Times New Roman" w:cs="Arial"/>
        <w:sz w:val="19"/>
        <w:lang w:val="en-GB"/>
      </w:rPr>
      <w:t>Irriga, Botucatu, v. 29, p. 3</w:t>
    </w:r>
    <w:r>
      <w:rPr>
        <w:rFonts w:ascii="Times New Roman" w:eastAsia="Times New Roman" w:hAnsi="Times New Roman" w:cs="Arial"/>
        <w:sz w:val="19"/>
        <w:lang w:val="en-GB"/>
      </w:rPr>
      <w:t>68-381</w:t>
    </w:r>
    <w:r w:rsidRPr="00665729">
      <w:rPr>
        <w:rFonts w:ascii="Times New Roman" w:eastAsia="Times New Roman" w:hAnsi="Times New Roman" w:cs="Arial"/>
        <w:sz w:val="19"/>
        <w:lang w:val="en-GB"/>
      </w:rPr>
      <w:t>, janeiro-dezembro,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4360" w14:textId="77777777" w:rsidR="000037A5" w:rsidRPr="00665729" w:rsidRDefault="000037A5" w:rsidP="000037A5">
    <w:pPr>
      <w:tabs>
        <w:tab w:val="center" w:pos="4252"/>
        <w:tab w:val="right" w:pos="8504"/>
      </w:tabs>
      <w:spacing w:after="0"/>
      <w:rPr>
        <w:rFonts w:ascii="Times New Roman" w:eastAsia="Times New Roman" w:hAnsi="Times New Roman"/>
        <w:sz w:val="19"/>
        <w:szCs w:val="24"/>
        <w:lang w:eastAsia="pt-BR"/>
      </w:rPr>
    </w:pPr>
    <w:bookmarkStart w:id="1" w:name="_Hlk192240669"/>
    <w:bookmarkStart w:id="2" w:name="_Hlk192240670"/>
    <w:bookmarkStart w:id="3" w:name="_Hlk193701619"/>
    <w:bookmarkStart w:id="4" w:name="_Hlk193701620"/>
    <w:bookmarkStart w:id="5" w:name="_Hlk195020653"/>
    <w:bookmarkStart w:id="6" w:name="_Hlk195020654"/>
    <w:bookmarkStart w:id="7" w:name="_Hlk211242046"/>
    <w:bookmarkStart w:id="8" w:name="_Hlk211242047"/>
    <w:bookmarkStart w:id="9" w:name="_Hlk211250555"/>
    <w:bookmarkStart w:id="10" w:name="_Hlk211250556"/>
    <w:r w:rsidRPr="00665729">
      <w:rPr>
        <w:rFonts w:ascii="Times New Roman" w:eastAsia="Times New Roman" w:hAnsi="Times New Roman"/>
        <w:sz w:val="19"/>
        <w:szCs w:val="24"/>
        <w:lang w:eastAsia="pt-BR"/>
      </w:rPr>
      <w:t>Recebido em 1</w:t>
    </w:r>
    <w:r>
      <w:rPr>
        <w:rFonts w:ascii="Times New Roman" w:eastAsia="Times New Roman" w:hAnsi="Times New Roman"/>
        <w:sz w:val="19"/>
        <w:szCs w:val="24"/>
        <w:lang w:eastAsia="pt-BR"/>
      </w:rPr>
      <w:t>3</w:t>
    </w:r>
    <w:r w:rsidRPr="00665729">
      <w:rPr>
        <w:rFonts w:ascii="Times New Roman" w:eastAsia="Times New Roman" w:hAnsi="Times New Roman"/>
        <w:sz w:val="19"/>
        <w:szCs w:val="24"/>
        <w:lang w:eastAsia="pt-BR"/>
      </w:rPr>
      <w:t xml:space="preserve">/06/2024 e aprovado para publicação em </w:t>
    </w:r>
    <w:r>
      <w:rPr>
        <w:rFonts w:ascii="Times New Roman" w:eastAsia="Times New Roman" w:hAnsi="Times New Roman"/>
        <w:sz w:val="19"/>
        <w:szCs w:val="24"/>
        <w:lang w:eastAsia="pt-BR"/>
      </w:rPr>
      <w:t>05</w:t>
    </w:r>
    <w:r w:rsidRPr="00665729">
      <w:rPr>
        <w:rFonts w:ascii="Times New Roman" w:eastAsia="Times New Roman" w:hAnsi="Times New Roman"/>
        <w:sz w:val="19"/>
        <w:szCs w:val="24"/>
        <w:lang w:eastAsia="pt-BR"/>
      </w:rPr>
      <w:t>/0</w:t>
    </w:r>
    <w:r>
      <w:rPr>
        <w:rFonts w:ascii="Times New Roman" w:eastAsia="Times New Roman" w:hAnsi="Times New Roman"/>
        <w:sz w:val="19"/>
        <w:szCs w:val="24"/>
        <w:lang w:eastAsia="pt-BR"/>
      </w:rPr>
      <w:t>7</w:t>
    </w:r>
    <w:r w:rsidRPr="00665729">
      <w:rPr>
        <w:rFonts w:ascii="Times New Roman" w:eastAsia="Times New Roman" w:hAnsi="Times New Roman"/>
        <w:sz w:val="19"/>
        <w:szCs w:val="24"/>
        <w:lang w:eastAsia="pt-BR"/>
      </w:rPr>
      <w:t>/2024</w:t>
    </w:r>
  </w:p>
  <w:p w14:paraId="42E5D427" w14:textId="4E52B281" w:rsidR="00665729" w:rsidRPr="000037A5" w:rsidRDefault="000037A5" w:rsidP="000037A5">
    <w:pPr>
      <w:tabs>
        <w:tab w:val="center" w:pos="4252"/>
        <w:tab w:val="right" w:pos="8504"/>
      </w:tabs>
      <w:spacing w:after="0"/>
      <w:rPr>
        <w:rFonts w:ascii="Times New Roman" w:eastAsia="Times New Roman" w:hAnsi="Times New Roman"/>
        <w:sz w:val="24"/>
        <w:szCs w:val="24"/>
        <w:lang w:eastAsia="pt-BR"/>
      </w:rPr>
    </w:pPr>
    <w:r w:rsidRPr="00665729">
      <w:rPr>
        <w:rFonts w:ascii="Times New Roman" w:eastAsia="Times New Roman" w:hAnsi="Times New Roman"/>
        <w:sz w:val="19"/>
        <w:szCs w:val="24"/>
        <w:lang w:eastAsia="pt-BR"/>
      </w:rPr>
      <w:t>DOI: http://dx.doi.org/10.15809/irriga.2024v29p</w:t>
    </w:r>
    <w:bookmarkEnd w:id="1"/>
    <w:bookmarkEnd w:id="2"/>
    <w:bookmarkEnd w:id="3"/>
    <w:bookmarkEnd w:id="4"/>
    <w:bookmarkEnd w:id="5"/>
    <w:bookmarkEnd w:id="6"/>
    <w:r w:rsidRPr="00665729">
      <w:rPr>
        <w:rFonts w:ascii="Times New Roman" w:eastAsia="Times New Roman" w:hAnsi="Times New Roman"/>
        <w:sz w:val="19"/>
        <w:szCs w:val="24"/>
        <w:lang w:eastAsia="pt-BR"/>
      </w:rPr>
      <w:t>3</w:t>
    </w:r>
    <w:bookmarkEnd w:id="7"/>
    <w:bookmarkEnd w:id="8"/>
    <w:bookmarkEnd w:id="9"/>
    <w:bookmarkEnd w:id="10"/>
    <w:r>
      <w:rPr>
        <w:rFonts w:ascii="Times New Roman" w:eastAsia="Times New Roman" w:hAnsi="Times New Roman"/>
        <w:sz w:val="19"/>
        <w:szCs w:val="24"/>
        <w:lang w:eastAsia="pt-BR"/>
      </w:rPr>
      <w:t>68-381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3548" w14:textId="163FC095" w:rsidR="00665729" w:rsidRPr="00665729" w:rsidRDefault="000C7E7A" w:rsidP="00665729">
    <w:pPr>
      <w:pStyle w:val="Rodap"/>
      <w:jc w:val="right"/>
    </w:pPr>
    <w:r w:rsidRPr="00665729">
      <w:rPr>
        <w:rFonts w:ascii="Times New Roman" w:eastAsia="Times New Roman" w:hAnsi="Times New Roman" w:cs="Arial"/>
        <w:sz w:val="19"/>
      </w:rPr>
      <w:t>Irriga</w:t>
    </w:r>
    <w:r w:rsidRPr="00665729">
      <w:rPr>
        <w:rFonts w:ascii="Times New Roman" w:eastAsia="Times New Roman" w:hAnsi="Times New Roman" w:cs="Arial"/>
        <w:sz w:val="19"/>
      </w:rPr>
      <w:t>, Botucatu</w:t>
    </w:r>
    <w:r w:rsidRPr="00665729">
      <w:rPr>
        <w:rFonts w:ascii="Times New Roman" w:eastAsia="Times New Roman" w:hAnsi="Times New Roman" w:cs="Arial"/>
        <w:sz w:val="19"/>
      </w:rPr>
      <w:t>, v. 29, p. 368-381, January-December</w:t>
    </w:r>
    <w:r w:rsidRPr="00665729">
      <w:rPr>
        <w:rFonts w:ascii="Times New Roman" w:eastAsia="Times New Roman" w:hAnsi="Times New Roman" w:cs="Arial"/>
        <w:sz w:val="19"/>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FC34" w14:textId="77777777" w:rsidR="00000000" w:rsidRDefault="000C7E7A">
      <w:pPr>
        <w:spacing w:after="0"/>
      </w:pPr>
      <w:r>
        <w:separator/>
      </w:r>
    </w:p>
  </w:footnote>
  <w:footnote w:type="continuationSeparator" w:id="0">
    <w:p w14:paraId="7A052ECE" w14:textId="77777777" w:rsidR="00000000" w:rsidRDefault="000C7E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4310" w14:textId="77777777" w:rsidR="000037A5" w:rsidRPr="00665729" w:rsidRDefault="000037A5" w:rsidP="000037A5">
    <w:pPr>
      <w:tabs>
        <w:tab w:val="center" w:pos="4252"/>
        <w:tab w:val="right" w:pos="8504"/>
      </w:tabs>
      <w:spacing w:after="0"/>
      <w:jc w:val="both"/>
      <w:rPr>
        <w:rFonts w:ascii="Times New Roman" w:eastAsia="Times New Roman" w:hAnsi="Times New Roman"/>
        <w:sz w:val="19"/>
        <w:szCs w:val="19"/>
        <w:lang w:eastAsia="pt-BR"/>
      </w:rPr>
    </w:pPr>
    <w:r w:rsidRPr="00665729">
      <w:rPr>
        <w:rFonts w:ascii="Times New Roman" w:eastAsia="Times New Roman" w:hAnsi="Times New Roman"/>
        <w:sz w:val="24"/>
        <w:szCs w:val="20"/>
        <w:lang w:eastAsia="pt-BR"/>
      </w:rPr>
      <w:fldChar w:fldCharType="begin"/>
    </w:r>
    <w:r w:rsidRPr="00665729">
      <w:rPr>
        <w:rFonts w:ascii="Times New Roman" w:eastAsia="Times New Roman" w:hAnsi="Times New Roman"/>
        <w:sz w:val="24"/>
        <w:szCs w:val="20"/>
        <w:lang w:eastAsia="pt-BR"/>
      </w:rPr>
      <w:instrText>PAGE   \* MERGEFORMAT</w:instrText>
    </w:r>
    <w:r w:rsidRPr="00665729">
      <w:rPr>
        <w:rFonts w:ascii="Times New Roman" w:eastAsia="Times New Roman" w:hAnsi="Times New Roman"/>
        <w:sz w:val="24"/>
        <w:szCs w:val="20"/>
        <w:lang w:eastAsia="pt-BR"/>
      </w:rPr>
      <w:fldChar w:fldCharType="separate"/>
    </w:r>
    <w:r>
      <w:rPr>
        <w:rFonts w:ascii="Times New Roman" w:eastAsia="Times New Roman" w:hAnsi="Times New Roman"/>
        <w:sz w:val="24"/>
        <w:szCs w:val="20"/>
        <w:lang w:eastAsia="pt-BR"/>
      </w:rPr>
      <w:t>370</w:t>
    </w:r>
    <w:r w:rsidRPr="00665729">
      <w:rPr>
        <w:rFonts w:ascii="Times New Roman" w:eastAsia="Times New Roman" w:hAnsi="Times New Roman"/>
        <w:sz w:val="24"/>
        <w:szCs w:val="20"/>
        <w:lang w:eastAsia="pt-BR"/>
      </w:rPr>
      <w:fldChar w:fldCharType="end"/>
    </w:r>
    <w:r w:rsidRPr="00665729">
      <w:rPr>
        <w:rFonts w:ascii="Times New Roman" w:eastAsia="Times New Roman" w:hAnsi="Times New Roman"/>
        <w:noProof/>
        <w:sz w:val="20"/>
        <w:szCs w:val="20"/>
        <w:lang w:eastAsia="pt-BR"/>
      </w:rPr>
      <mc:AlternateContent>
        <mc:Choice Requires="wps">
          <w:drawing>
            <wp:anchor distT="4294967291" distB="4294967291" distL="114300" distR="114300" simplePos="0" relativeHeight="251674624" behindDoc="0" locked="0" layoutInCell="1" allowOverlap="1" wp14:anchorId="19F98C04" wp14:editId="157D28B5">
              <wp:simplePos x="0" y="0"/>
              <wp:positionH relativeFrom="column">
                <wp:posOffset>-29210</wp:posOffset>
              </wp:positionH>
              <wp:positionV relativeFrom="paragraph">
                <wp:posOffset>211454</wp:posOffset>
              </wp:positionV>
              <wp:extent cx="5829300" cy="0"/>
              <wp:effectExtent l="0" t="0" r="0" b="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807D3D" id="Conector reto 3"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16.65pt" to="456.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"/>
          </w:pict>
        </mc:Fallback>
      </mc:AlternateContent>
    </w:r>
    <w:r w:rsidRPr="00665729">
      <w:rPr>
        <w:rFonts w:ascii="Times New Roman" w:eastAsia="Times New Roman" w:hAnsi="Times New Roman"/>
        <w:sz w:val="24"/>
        <w:szCs w:val="20"/>
        <w:lang w:eastAsia="pt-BR"/>
      </w:rPr>
      <w:t xml:space="preserve">                                               </w:t>
    </w:r>
    <w:r w:rsidRPr="00665729">
      <w:rPr>
        <w:rFonts w:ascii="Times New Roman" w:eastAsia="Times New Roman" w:hAnsi="Times New Roman"/>
        <w:sz w:val="19"/>
        <w:szCs w:val="19"/>
        <w:lang w:eastAsia="pt-BR"/>
      </w:rPr>
      <w:t xml:space="preserve"> </w:t>
    </w:r>
    <w:r>
      <w:rPr>
        <w:rFonts w:ascii="Times New Roman" w:eastAsia="Times New Roman" w:hAnsi="Times New Roman"/>
        <w:sz w:val="19"/>
        <w:szCs w:val="19"/>
        <w:lang w:eastAsia="pt-BR"/>
      </w:rPr>
      <w:t>U</w:t>
    </w:r>
    <w:r w:rsidRPr="00665729">
      <w:rPr>
        <w:rFonts w:ascii="Times New Roman" w:eastAsia="Times New Roman" w:hAnsi="Times New Roman"/>
        <w:sz w:val="19"/>
        <w:szCs w:val="19"/>
        <w:lang w:eastAsia="pt-BR"/>
      </w:rPr>
      <w:t>tilização de bioestimulantes...</w:t>
    </w:r>
  </w:p>
  <w:p w14:paraId="1551C48C" w14:textId="77777777" w:rsidR="00665729" w:rsidRPr="000037A5" w:rsidRDefault="00665729" w:rsidP="000037A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Arial"/>
        <w:sz w:val="24"/>
        <w:szCs w:val="20"/>
        <w:lang w:val="en-GB" w:eastAsia="pt-BR"/>
      </w:rPr>
      <w:id w:val="-1409838878"/>
      <w:docPartObj>
        <w:docPartGallery w:val="Page Numbers (Top of Page)"/>
        <w:docPartUnique/>
      </w:docPartObj>
    </w:sdtPr>
    <w:sdtContent>
      <w:p w14:paraId="068B5A0C" w14:textId="77777777" w:rsidR="000037A5" w:rsidRPr="00665729" w:rsidRDefault="000037A5" w:rsidP="000037A5">
        <w:pPr>
          <w:tabs>
            <w:tab w:val="center" w:pos="4513"/>
            <w:tab w:val="right" w:pos="9026"/>
          </w:tabs>
          <w:spacing w:after="0"/>
          <w:jc w:val="right"/>
          <w:rPr>
            <w:rFonts w:ascii="Times New Roman" w:eastAsia="Times New Roman" w:hAnsi="Times New Roman" w:cs="Arial"/>
            <w:sz w:val="24"/>
            <w:szCs w:val="20"/>
            <w:lang w:val="en-GB" w:eastAsia="pt-BR"/>
          </w:rPr>
        </w:pPr>
        <w:r>
          <w:rPr>
            <w:rFonts w:ascii="Times New Roman" w:eastAsia="Times New Roman" w:hAnsi="Times New Roman" w:cs="Arial"/>
            <w:sz w:val="19"/>
            <w:szCs w:val="19"/>
            <w:lang w:val="en-GB" w:eastAsia="pt-BR"/>
          </w:rPr>
          <w:t>Martins Neto</w:t>
        </w:r>
        <w:r w:rsidRPr="00665729">
          <w:rPr>
            <w:rFonts w:ascii="Times New Roman" w:eastAsia="Times New Roman" w:hAnsi="Times New Roman" w:cs="Arial"/>
            <w:sz w:val="19"/>
            <w:szCs w:val="19"/>
            <w:lang w:val="en-GB" w:eastAsia="pt-BR"/>
          </w:rPr>
          <w:t xml:space="preserve">, et al.                                                                        </w:t>
        </w:r>
        <w:r w:rsidRPr="00665729">
          <w:rPr>
            <w:rFonts w:ascii="Times New Roman" w:eastAsia="Times New Roman" w:hAnsi="Times New Roman" w:cs="Arial"/>
            <w:sz w:val="24"/>
            <w:szCs w:val="20"/>
            <w:lang w:val="en-GB" w:eastAsia="pt-BR"/>
          </w:rPr>
          <w:fldChar w:fldCharType="begin"/>
        </w:r>
        <w:r w:rsidRPr="00665729">
          <w:rPr>
            <w:rFonts w:ascii="Times New Roman" w:eastAsia="Times New Roman" w:hAnsi="Times New Roman" w:cs="Arial"/>
            <w:sz w:val="24"/>
            <w:szCs w:val="20"/>
            <w:lang w:val="en-GB" w:eastAsia="pt-BR"/>
          </w:rPr>
          <w:instrText>PAGE   \* MERGEFORMAT</w:instrText>
        </w:r>
        <w:r w:rsidRPr="00665729">
          <w:rPr>
            <w:rFonts w:ascii="Times New Roman" w:eastAsia="Times New Roman" w:hAnsi="Times New Roman" w:cs="Arial"/>
            <w:sz w:val="24"/>
            <w:szCs w:val="20"/>
            <w:lang w:val="en-GB" w:eastAsia="pt-BR"/>
          </w:rPr>
          <w:fldChar w:fldCharType="separate"/>
        </w:r>
        <w:r>
          <w:rPr>
            <w:rFonts w:ascii="Times New Roman" w:eastAsia="Times New Roman" w:hAnsi="Times New Roman" w:cs="Arial"/>
            <w:sz w:val="24"/>
            <w:szCs w:val="20"/>
            <w:lang w:val="en-GB" w:eastAsia="pt-BR"/>
          </w:rPr>
          <w:t>369</w:t>
        </w:r>
        <w:r w:rsidRPr="00665729">
          <w:rPr>
            <w:rFonts w:ascii="Times New Roman" w:eastAsia="Times New Roman" w:hAnsi="Times New Roman" w:cs="Arial"/>
            <w:sz w:val="24"/>
            <w:szCs w:val="20"/>
            <w:lang w:val="en-GB" w:eastAsia="pt-BR"/>
          </w:rPr>
          <w:fldChar w:fldCharType="end"/>
        </w:r>
      </w:p>
    </w:sdtContent>
  </w:sdt>
  <w:p w14:paraId="2B0A2B2B" w14:textId="77777777" w:rsidR="000037A5" w:rsidRPr="00665729" w:rsidRDefault="000037A5" w:rsidP="000037A5">
    <w:pPr>
      <w:tabs>
        <w:tab w:val="center" w:pos="4252"/>
        <w:tab w:val="right" w:pos="8504"/>
      </w:tabs>
      <w:spacing w:after="0"/>
      <w:jc w:val="both"/>
      <w:rPr>
        <w:rFonts w:ascii="Times New Roman" w:eastAsia="Times New Roman" w:hAnsi="Times New Roman"/>
        <w:sz w:val="19"/>
        <w:szCs w:val="19"/>
        <w:lang w:eastAsia="pt-BR"/>
      </w:rPr>
    </w:pPr>
    <w:r w:rsidRPr="00665729">
      <w:rPr>
        <w:rFonts w:ascii="Times New Roman" w:eastAsia="Times New Roman" w:hAnsi="Times New Roman"/>
        <w:noProof/>
        <w:sz w:val="20"/>
        <w:szCs w:val="20"/>
        <w:lang w:eastAsia="pt-BR"/>
      </w:rPr>
      <mc:AlternateContent>
        <mc:Choice Requires="wps">
          <w:drawing>
            <wp:anchor distT="4294967291" distB="4294967291" distL="114300" distR="114300" simplePos="0" relativeHeight="251672576" behindDoc="0" locked="0" layoutInCell="1" allowOverlap="1" wp14:anchorId="4026DBED" wp14:editId="2DCFDBA1">
              <wp:simplePos x="0" y="0"/>
              <wp:positionH relativeFrom="margin">
                <wp:align>left</wp:align>
              </wp:positionH>
              <wp:positionV relativeFrom="paragraph">
                <wp:posOffset>13334</wp:posOffset>
              </wp:positionV>
              <wp:extent cx="58293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156CAB" id="Conector reto 2" o:spid="_x0000_s1026" style="position:absolute;z-index:251672576;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">
              <w10:wrap anchorx="margin"/>
            </v:line>
          </w:pict>
        </mc:Fallback>
      </mc:AlternateContent>
    </w:r>
  </w:p>
  <w:p w14:paraId="50E222F1" w14:textId="5DB8686F" w:rsidR="00665729" w:rsidRPr="000037A5" w:rsidRDefault="00665729" w:rsidP="000037A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A018" w14:textId="77777777" w:rsidR="000037A5" w:rsidRPr="00665729" w:rsidRDefault="000037A5" w:rsidP="000037A5">
    <w:pPr>
      <w:tabs>
        <w:tab w:val="center" w:pos="4252"/>
        <w:tab w:val="right" w:pos="8504"/>
      </w:tabs>
      <w:spacing w:after="0" w:line="360" w:lineRule="auto"/>
      <w:jc w:val="both"/>
      <w:rPr>
        <w:rFonts w:ascii="Times New Roman" w:eastAsia="Times New Roman" w:hAnsi="Times New Roman" w:cs="Arial"/>
        <w:sz w:val="19"/>
        <w:lang w:val="en-GB"/>
      </w:rPr>
    </w:pPr>
    <w:r w:rsidRPr="00665729">
      <w:rPr>
        <w:rFonts w:ascii="Times New Roman" w:eastAsia="Times New Roman" w:hAnsi="Times New Roman"/>
        <w:noProof/>
        <w:sz w:val="20"/>
        <w:szCs w:val="20"/>
        <w:lang w:eastAsia="pt-BR"/>
      </w:rPr>
      <mc:AlternateContent>
        <mc:Choice Requires="wps">
          <w:drawing>
            <wp:anchor distT="4294967293" distB="4294967293" distL="114300" distR="114300" simplePos="0" relativeHeight="251670528" behindDoc="0" locked="0" layoutInCell="1" allowOverlap="1" wp14:anchorId="542A4ECB" wp14:editId="761DA686">
              <wp:simplePos x="0" y="0"/>
              <wp:positionH relativeFrom="column">
                <wp:posOffset>-38100</wp:posOffset>
              </wp:positionH>
              <wp:positionV relativeFrom="paragraph">
                <wp:posOffset>212089</wp:posOffset>
              </wp:positionV>
              <wp:extent cx="5829300" cy="0"/>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D8F8FD" id="Conector reto 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16.7pt" to="45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"/>
          </w:pict>
        </mc:Fallback>
      </mc:AlternateContent>
    </w:r>
    <w:r w:rsidRPr="00665729">
      <w:rPr>
        <w:rFonts w:ascii="Times New Roman" w:eastAsia="Times New Roman" w:hAnsi="Times New Roman" w:cs="Arial"/>
        <w:sz w:val="24"/>
        <w:szCs w:val="24"/>
        <w:lang w:val="en-GB"/>
      </w:rPr>
      <w:fldChar w:fldCharType="begin"/>
    </w:r>
    <w:r w:rsidRPr="00665729">
      <w:rPr>
        <w:rFonts w:ascii="Times New Roman" w:eastAsia="Times New Roman" w:hAnsi="Times New Roman" w:cs="Arial"/>
        <w:sz w:val="24"/>
        <w:szCs w:val="24"/>
        <w:lang w:val="en-GB"/>
      </w:rPr>
      <w:instrText xml:space="preserve"> PAGE </w:instrText>
    </w:r>
    <w:r w:rsidRPr="00665729">
      <w:rPr>
        <w:rFonts w:ascii="Times New Roman" w:eastAsia="Times New Roman" w:hAnsi="Times New Roman" w:cs="Arial"/>
        <w:sz w:val="24"/>
        <w:szCs w:val="24"/>
        <w:lang w:val="en-GB"/>
      </w:rPr>
      <w:fldChar w:fldCharType="separate"/>
    </w:r>
    <w:r>
      <w:rPr>
        <w:rFonts w:ascii="Times New Roman" w:eastAsia="Times New Roman" w:hAnsi="Times New Roman" w:cs="Arial"/>
        <w:sz w:val="24"/>
        <w:szCs w:val="24"/>
        <w:lang w:val="en-GB"/>
      </w:rPr>
      <w:t>368</w:t>
    </w:r>
    <w:r w:rsidRPr="00665729">
      <w:rPr>
        <w:rFonts w:ascii="Times New Roman" w:eastAsia="Times New Roman" w:hAnsi="Times New Roman" w:cs="Arial"/>
        <w:sz w:val="24"/>
        <w:szCs w:val="24"/>
        <w:lang w:val="en-GB"/>
      </w:rPr>
      <w:fldChar w:fldCharType="end"/>
    </w:r>
    <w:r w:rsidRPr="00665729">
      <w:rPr>
        <w:rFonts w:ascii="Times New Roman" w:eastAsia="Times New Roman" w:hAnsi="Times New Roman" w:cs="Arial"/>
        <w:sz w:val="28"/>
        <w:lang w:val="en-GB"/>
      </w:rPr>
      <w:t xml:space="preserve"> </w:t>
    </w:r>
    <w:r w:rsidRPr="00665729">
      <w:rPr>
        <w:rFonts w:ascii="Times New Roman" w:eastAsia="Times New Roman" w:hAnsi="Times New Roman" w:cs="Arial"/>
        <w:lang w:val="en-GB"/>
      </w:rPr>
      <w:t xml:space="preserve">                                                                           </w:t>
    </w:r>
    <w:r w:rsidRPr="00665729">
      <w:rPr>
        <w:rFonts w:ascii="Times New Roman" w:eastAsia="Times New Roman" w:hAnsi="Times New Roman" w:cs="Arial"/>
        <w:sz w:val="19"/>
        <w:lang w:val="en-GB"/>
      </w:rPr>
      <w:t>Irriga, Botucatu, v. 29, p. 3</w:t>
    </w:r>
    <w:r>
      <w:rPr>
        <w:rFonts w:ascii="Times New Roman" w:eastAsia="Times New Roman" w:hAnsi="Times New Roman" w:cs="Arial"/>
        <w:sz w:val="19"/>
        <w:lang w:val="en-GB"/>
      </w:rPr>
      <w:t>68-381</w:t>
    </w:r>
    <w:r w:rsidRPr="00665729">
      <w:rPr>
        <w:rFonts w:ascii="Times New Roman" w:eastAsia="Times New Roman" w:hAnsi="Times New Roman" w:cs="Arial"/>
        <w:sz w:val="19"/>
        <w:lang w:val="en-GB"/>
      </w:rPr>
      <w:t>, janeiro-dezembro, 2024</w:t>
    </w:r>
    <w:r w:rsidRPr="00665729">
      <w:rPr>
        <w:rFonts w:ascii="Times New Roman" w:eastAsia="Times New Roman" w:hAnsi="Times New Roman" w:cs="Arial"/>
        <w:lang w:val="en-GB"/>
      </w:rPr>
      <w:t xml:space="preserve">                </w:t>
    </w:r>
  </w:p>
  <w:p w14:paraId="34EA7821" w14:textId="6C763322" w:rsidR="00665729" w:rsidRPr="000037A5" w:rsidRDefault="000037A5" w:rsidP="000037A5">
    <w:pPr>
      <w:tabs>
        <w:tab w:val="center" w:pos="4252"/>
        <w:tab w:val="right" w:pos="8504"/>
      </w:tabs>
      <w:spacing w:after="0" w:line="360" w:lineRule="auto"/>
      <w:jc w:val="right"/>
      <w:rPr>
        <w:rFonts w:ascii="Times New Roman" w:eastAsia="Times New Roman" w:hAnsi="Times New Roman" w:cs="Arial"/>
        <w:lang w:val="en-GB"/>
      </w:rPr>
    </w:pPr>
    <w:r w:rsidRPr="00665729">
      <w:rPr>
        <w:rFonts w:ascii="Times New Roman" w:eastAsia="Times New Roman" w:hAnsi="Times New Roman" w:cs="Arial"/>
        <w:sz w:val="19"/>
        <w:lang w:val="en-GB"/>
      </w:rPr>
      <w:t>ISSN 1808-8546 (ONLINE) 1808-3765 (CD-ROM)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443E" w14:textId="77777777" w:rsidR="00665729" w:rsidRPr="00665729" w:rsidRDefault="000C7E7A" w:rsidP="00665729">
    <w:pPr>
      <w:tabs>
        <w:tab w:val="center" w:pos="4252"/>
        <w:tab w:val="right" w:pos="8504"/>
      </w:tabs>
      <w:spacing w:after="0"/>
      <w:jc w:val="both"/>
      <w:rPr>
        <w:rFonts w:ascii="Times New Roman" w:eastAsia="Times New Roman" w:hAnsi="Times New Roman"/>
        <w:sz w:val="19"/>
        <w:szCs w:val="19"/>
        <w:lang w:eastAsia="pt-BR"/>
      </w:rPr>
    </w:pPr>
    <w:r w:rsidRPr="00665729">
      <w:rPr>
        <w:rFonts w:ascii="Times New Roman" w:eastAsia="Times New Roman" w:hAnsi="Times New Roman"/>
        <w:sz w:val="24"/>
        <w:szCs w:val="20"/>
        <w:lang w:eastAsia="pt-BR"/>
      </w:rPr>
      <w:fldChar w:fldCharType="begin"/>
    </w:r>
    <w:r w:rsidRPr="00665729">
      <w:rPr>
        <w:rFonts w:ascii="Times New Roman" w:eastAsia="Times New Roman" w:hAnsi="Times New Roman"/>
        <w:sz w:val="24"/>
        <w:szCs w:val="20"/>
        <w:lang w:eastAsia="pt-BR"/>
      </w:rPr>
      <w:instrText>PAGE   \* MERGEFORMAT</w:instrText>
    </w:r>
    <w:r w:rsidRPr="00665729">
      <w:rPr>
        <w:rFonts w:ascii="Times New Roman" w:eastAsia="Times New Roman" w:hAnsi="Times New Roman"/>
        <w:sz w:val="24"/>
        <w:szCs w:val="20"/>
        <w:lang w:eastAsia="pt-BR"/>
      </w:rPr>
      <w:fldChar w:fldCharType="separate"/>
    </w:r>
    <w:r>
      <w:rPr>
        <w:rFonts w:ascii="Times New Roman" w:eastAsia="Times New Roman" w:hAnsi="Times New Roman"/>
        <w:sz w:val="24"/>
        <w:szCs w:val="20"/>
        <w:lang w:eastAsia="pt-BR"/>
      </w:rPr>
      <w:t>370</w:t>
    </w:r>
    <w:r w:rsidRPr="00665729">
      <w:rPr>
        <w:rFonts w:ascii="Times New Roman" w:eastAsia="Times New Roman" w:hAnsi="Times New Roman"/>
        <w:sz w:val="24"/>
        <w:szCs w:val="20"/>
        <w:lang w:eastAsia="pt-BR"/>
      </w:rPr>
      <w:fldChar w:fldCharType="end"/>
    </w:r>
    <w:r w:rsidRPr="00665729">
      <w:rPr>
        <w:rFonts w:ascii="Times New Roman" w:eastAsia="Times New Roman" w:hAnsi="Times New Roman"/>
        <w:noProof/>
        <w:sz w:val="20"/>
        <w:szCs w:val="20"/>
        <w:lang w:eastAsia="pt-BR"/>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211454</wp:posOffset>
              </wp:positionV>
              <wp:extent cx="5829300" cy="0"/>
              <wp:effectExtent l="0" t="0" r="0" b="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Conector reto 5" o:spid="_x0000_s2052" style="mso-height-percent:0;mso-height-relative:page;mso-width-percent:0;mso-width-relative:page;mso-wrap-distance-bottom:0;mso-wrap-distance-left:9pt;mso-wrap-distance-right:9pt;mso-wrap-distance-top:0;mso-wrap-style:square;position:absolute;visibility:visible;z-index:251665408" from="-2.3pt,16.65pt" to="456.7pt,16.65pt"/>
          </w:pict>
        </mc:Fallback>
      </mc:AlternateContent>
    </w:r>
    <w:r w:rsidRPr="00665729">
      <w:rPr>
        <w:rFonts w:ascii="Times New Roman" w:eastAsia="Times New Roman" w:hAnsi="Times New Roman"/>
        <w:sz w:val="24"/>
        <w:szCs w:val="20"/>
        <w:lang w:eastAsia="pt-BR"/>
      </w:rPr>
      <w:t xml:space="preserve">                                               </w:t>
    </w:r>
    <w:r w:rsidRPr="00665729">
      <w:rPr>
        <w:rFonts w:ascii="Times New Roman" w:eastAsia="Times New Roman" w:hAnsi="Times New Roman"/>
        <w:sz w:val="19"/>
        <w:szCs w:val="19"/>
        <w:lang w:eastAsia="pt-BR"/>
      </w:rPr>
      <w:t>Use of biostimulants ...</w:t>
    </w:r>
  </w:p>
  <w:p w14:paraId="61E59D27" w14:textId="653218CC" w:rsidR="00665729" w:rsidRPr="00665729" w:rsidRDefault="00665729" w:rsidP="00665729">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Arial"/>
        <w:sz w:val="24"/>
        <w:szCs w:val="20"/>
        <w:lang w:val="en-GB" w:eastAsia="pt-BR"/>
      </w:rPr>
      <w:id w:val="-1490087073"/>
      <w:docPartObj>
        <w:docPartGallery w:val="Page Numbers (Top of Page)"/>
        <w:docPartUnique/>
      </w:docPartObj>
    </w:sdtPr>
    <w:sdtEndPr/>
    <w:sdtContent>
      <w:p w14:paraId="3DD0951D" w14:textId="6EDD415E" w:rsidR="00665729" w:rsidRPr="00665729" w:rsidRDefault="000C7E7A" w:rsidP="00665729">
        <w:pPr>
          <w:tabs>
            <w:tab w:val="center" w:pos="4513"/>
            <w:tab w:val="right" w:pos="9026"/>
          </w:tabs>
          <w:spacing w:after="0"/>
          <w:jc w:val="right"/>
          <w:rPr>
            <w:rFonts w:ascii="Times New Roman" w:eastAsia="Times New Roman" w:hAnsi="Times New Roman" w:cs="Arial"/>
            <w:sz w:val="24"/>
            <w:szCs w:val="20"/>
            <w:lang w:val="en-GB" w:eastAsia="pt-BR"/>
          </w:rPr>
        </w:pPr>
        <w:r>
          <w:rPr>
            <w:rFonts w:ascii="Times New Roman" w:eastAsia="Times New Roman" w:hAnsi="Times New Roman" w:cs="Arial"/>
            <w:sz w:val="19"/>
            <w:szCs w:val="19"/>
            <w:lang w:eastAsia="pt-BR"/>
          </w:rPr>
          <w:t xml:space="preserve">Martins Neto, </w:t>
        </w:r>
        <w:r>
          <w:rPr>
            <w:rFonts w:ascii="Times New Roman" w:eastAsia="Times New Roman" w:hAnsi="Times New Roman" w:cs="Arial"/>
            <w:i/>
            <w:iCs/>
            <w:sz w:val="19"/>
            <w:szCs w:val="19"/>
            <w:lang w:eastAsia="pt-BR"/>
          </w:rPr>
          <w:t>et al</w:t>
        </w:r>
        <w:r>
          <w:rPr>
            <w:rFonts w:ascii="Times New Roman" w:eastAsia="Times New Roman" w:hAnsi="Times New Roman" w:cs="Arial"/>
            <w:sz w:val="19"/>
            <w:szCs w:val="19"/>
            <w:lang w:eastAsia="pt-BR"/>
          </w:rPr>
          <w:t xml:space="preserve">. </w:t>
        </w:r>
        <w:r w:rsidRPr="00665729">
          <w:rPr>
            <w:rFonts w:ascii="Times New Roman" w:eastAsia="Times New Roman" w:hAnsi="Times New Roman" w:cs="Arial"/>
            <w:sz w:val="24"/>
            <w:szCs w:val="20"/>
            <w:lang w:val="en-GB" w:eastAsia="pt-BR"/>
          </w:rPr>
          <w:fldChar w:fldCharType="begin"/>
        </w:r>
        <w:r w:rsidRPr="00665729">
          <w:rPr>
            <w:rFonts w:ascii="Times New Roman" w:eastAsia="Times New Roman" w:hAnsi="Times New Roman" w:cs="Arial"/>
            <w:sz w:val="24"/>
            <w:szCs w:val="20"/>
            <w:lang w:eastAsia="pt-BR"/>
          </w:rPr>
          <w:instrText>PAGE   \* MERGEFORMAT</w:instrText>
        </w:r>
        <w:r w:rsidRPr="00665729">
          <w:rPr>
            <w:rFonts w:ascii="Times New Roman" w:eastAsia="Times New Roman" w:hAnsi="Times New Roman" w:cs="Arial"/>
            <w:sz w:val="24"/>
            <w:szCs w:val="20"/>
            <w:lang w:val="en-GB" w:eastAsia="pt-BR"/>
          </w:rPr>
          <w:fldChar w:fldCharType="separate"/>
        </w:r>
        <w:r>
          <w:rPr>
            <w:rFonts w:ascii="Times New Roman" w:eastAsia="Times New Roman" w:hAnsi="Times New Roman" w:cs="Arial"/>
            <w:sz w:val="24"/>
            <w:szCs w:val="20"/>
            <w:lang w:eastAsia="pt-BR"/>
          </w:rPr>
          <w:t>373</w:t>
        </w:r>
        <w:r w:rsidRPr="00665729">
          <w:rPr>
            <w:rFonts w:ascii="Times New Roman" w:eastAsia="Times New Roman" w:hAnsi="Times New Roman" w:cs="Arial"/>
            <w:sz w:val="24"/>
            <w:szCs w:val="20"/>
            <w:lang w:val="en-GB" w:eastAsia="pt-BR"/>
          </w:rPr>
          <w:fldChar w:fldCharType="end"/>
        </w:r>
      </w:p>
    </w:sdtContent>
  </w:sdt>
  <w:p w14:paraId="05F55CAB" w14:textId="77777777" w:rsidR="00665729" w:rsidRPr="00665729" w:rsidRDefault="000C7E7A" w:rsidP="00665729">
    <w:pPr>
      <w:tabs>
        <w:tab w:val="center" w:pos="4252"/>
        <w:tab w:val="right" w:pos="8504"/>
      </w:tabs>
      <w:spacing w:after="0"/>
      <w:jc w:val="both"/>
      <w:rPr>
        <w:rFonts w:ascii="Times New Roman" w:eastAsia="Times New Roman" w:hAnsi="Times New Roman"/>
        <w:sz w:val="19"/>
        <w:szCs w:val="19"/>
        <w:lang w:eastAsia="pt-BR"/>
      </w:rPr>
    </w:pPr>
    <w:r w:rsidRPr="00665729">
      <w:rPr>
        <w:rFonts w:ascii="Times New Roman" w:eastAsia="Times New Roman" w:hAnsi="Times New Roman"/>
        <w:noProof/>
        <w:sz w:val="20"/>
        <w:szCs w:val="20"/>
        <w:lang w:eastAsia="pt-BR"/>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13334</wp:posOffset>
              </wp:positionV>
              <wp:extent cx="5829300" cy="0"/>
              <wp:effectExtent l="0" t="0" r="0" b="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Conector reto 7" o:spid="_x0000_s2053"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67456" from="0,1.05pt" to="459pt,1.05pt">
              <w10:wrap anchorx="margin"/>
            </v:line>
          </w:pict>
        </mc:Fallback>
      </mc:AlternateContent>
    </w:r>
  </w:p>
  <w:p w14:paraId="5E74063C" w14:textId="77777777" w:rsidR="00665729" w:rsidRPr="00665729" w:rsidRDefault="00665729" w:rsidP="00665729">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7AFC" w14:textId="77777777" w:rsidR="00665729" w:rsidRPr="00665729" w:rsidRDefault="000C7E7A" w:rsidP="00665729">
    <w:pPr>
      <w:tabs>
        <w:tab w:val="center" w:pos="4252"/>
        <w:tab w:val="right" w:pos="8504"/>
      </w:tabs>
      <w:spacing w:after="0"/>
      <w:jc w:val="both"/>
      <w:rPr>
        <w:rFonts w:ascii="Times New Roman" w:eastAsia="Times New Roman" w:hAnsi="Times New Roman"/>
        <w:sz w:val="19"/>
        <w:szCs w:val="19"/>
        <w:lang w:eastAsia="pt-BR"/>
      </w:rPr>
    </w:pPr>
    <w:r w:rsidRPr="00665729">
      <w:rPr>
        <w:rFonts w:ascii="Times New Roman" w:eastAsia="Times New Roman" w:hAnsi="Times New Roman"/>
        <w:sz w:val="24"/>
        <w:szCs w:val="20"/>
        <w:lang w:eastAsia="pt-BR"/>
      </w:rPr>
      <w:fldChar w:fldCharType="begin"/>
    </w:r>
    <w:r w:rsidRPr="00665729">
      <w:rPr>
        <w:rFonts w:ascii="Times New Roman" w:eastAsia="Times New Roman" w:hAnsi="Times New Roman"/>
        <w:sz w:val="24"/>
        <w:szCs w:val="20"/>
        <w:lang w:eastAsia="pt-BR"/>
      </w:rPr>
      <w:instrText>PAGE   \* MERGEFORMAT</w:instrText>
    </w:r>
    <w:r w:rsidRPr="00665729">
      <w:rPr>
        <w:rFonts w:ascii="Times New Roman" w:eastAsia="Times New Roman" w:hAnsi="Times New Roman"/>
        <w:sz w:val="24"/>
        <w:szCs w:val="20"/>
        <w:lang w:eastAsia="pt-BR"/>
      </w:rPr>
      <w:fldChar w:fldCharType="separate"/>
    </w:r>
    <w:r>
      <w:rPr>
        <w:rFonts w:ascii="Times New Roman" w:eastAsia="Times New Roman" w:hAnsi="Times New Roman"/>
        <w:sz w:val="24"/>
        <w:szCs w:val="20"/>
        <w:lang w:eastAsia="pt-BR"/>
      </w:rPr>
      <w:t>374</w:t>
    </w:r>
    <w:r w:rsidRPr="00665729">
      <w:rPr>
        <w:rFonts w:ascii="Times New Roman" w:eastAsia="Times New Roman" w:hAnsi="Times New Roman"/>
        <w:sz w:val="24"/>
        <w:szCs w:val="20"/>
        <w:lang w:eastAsia="pt-BR"/>
      </w:rPr>
      <w:fldChar w:fldCharType="end"/>
    </w:r>
    <w:r w:rsidRPr="00665729">
      <w:rPr>
        <w:rFonts w:ascii="Times New Roman" w:eastAsia="Times New Roman" w:hAnsi="Times New Roman"/>
        <w:noProof/>
        <w:sz w:val="20"/>
        <w:szCs w:val="20"/>
        <w:lang w:eastAsia="pt-BR"/>
      </w:rPr>
      <mc:AlternateContent>
        <mc:Choice Requires="wps">
          <w:drawing>
            <wp:anchor distT="0" distB="0" distL="114300" distR="114300" simplePos="0" relativeHeight="251668480" behindDoc="0" locked="0" layoutInCell="1" allowOverlap="1">
              <wp:simplePos x="0" y="0"/>
              <wp:positionH relativeFrom="column">
                <wp:posOffset>-29210</wp:posOffset>
              </wp:positionH>
              <wp:positionV relativeFrom="paragraph">
                <wp:posOffset>211454</wp:posOffset>
              </wp:positionV>
              <wp:extent cx="5829300" cy="0"/>
              <wp:effectExtent l="0" t="0" r="0" b="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Conector reto 9" o:spid="_x0000_s2054" style="mso-height-percent:0;mso-height-relative:page;mso-width-percent:0;mso-width-relative:page;mso-wrap-distance-bottom:0;mso-wrap-distance-left:9pt;mso-wrap-distance-right:9pt;mso-wrap-distance-top:0;mso-wrap-style:square;position:absolute;visibility:visible;z-index:251669504" from="-2.3pt,16.65pt" to="456.7pt,16.65pt"/>
          </w:pict>
        </mc:Fallback>
      </mc:AlternateContent>
    </w:r>
    <w:r w:rsidRPr="00665729">
      <w:rPr>
        <w:rFonts w:ascii="Times New Roman" w:eastAsia="Times New Roman" w:hAnsi="Times New Roman"/>
        <w:sz w:val="24"/>
        <w:szCs w:val="20"/>
        <w:lang w:eastAsia="pt-BR"/>
      </w:rPr>
      <w:t xml:space="preserve">                                               </w:t>
    </w:r>
    <w:r w:rsidRPr="00665729">
      <w:rPr>
        <w:rFonts w:ascii="Times New Roman" w:eastAsia="Times New Roman" w:hAnsi="Times New Roman"/>
        <w:sz w:val="19"/>
        <w:szCs w:val="19"/>
        <w:lang w:eastAsia="pt-BR"/>
      </w:rPr>
      <w:t>Use of biostimulants ...</w:t>
    </w:r>
  </w:p>
  <w:p w14:paraId="737DAA50" w14:textId="77777777" w:rsidR="00665729" w:rsidRPr="00665729" w:rsidRDefault="00665729" w:rsidP="006657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5C40"/>
    <w:multiLevelType w:val="hybridMultilevel"/>
    <w:tmpl w:val="7B5621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26773E"/>
    <w:multiLevelType w:val="hybridMultilevel"/>
    <w:tmpl w:val="B718A9E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280B7044"/>
    <w:multiLevelType w:val="hybridMultilevel"/>
    <w:tmpl w:val="6A8AB94A"/>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2B994FE6"/>
    <w:multiLevelType w:val="hybridMultilevel"/>
    <w:tmpl w:val="DECAA1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F4E6590"/>
    <w:multiLevelType w:val="hybridMultilevel"/>
    <w:tmpl w:val="194A79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1EB13CD"/>
    <w:multiLevelType w:val="hybridMultilevel"/>
    <w:tmpl w:val="41B40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E60FA5"/>
    <w:multiLevelType w:val="hybridMultilevel"/>
    <w:tmpl w:val="D2E8C234"/>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66785175"/>
    <w:multiLevelType w:val="hybridMultilevel"/>
    <w:tmpl w:val="723AA152"/>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66CD0BAD"/>
    <w:multiLevelType w:val="hybridMultilevel"/>
    <w:tmpl w:val="43DA7628"/>
    <w:lvl w:ilvl="0" w:tplc="FFFFFFFF">
      <w:start w:val="1"/>
      <w:numFmt w:val="decimal"/>
      <w:lvlText w:val="%1."/>
      <w:lvlJc w:val="left"/>
      <w:pPr>
        <w:ind w:left="1484" w:hanging="360"/>
      </w:pPr>
    </w:lvl>
    <w:lvl w:ilvl="1" w:tplc="FFFFFFFF" w:tentative="1">
      <w:start w:val="1"/>
      <w:numFmt w:val="lowerLetter"/>
      <w:lvlText w:val="%2."/>
      <w:lvlJc w:val="left"/>
      <w:pPr>
        <w:ind w:left="2204" w:hanging="360"/>
      </w:pPr>
    </w:lvl>
    <w:lvl w:ilvl="2" w:tplc="FFFFFFFF" w:tentative="1">
      <w:start w:val="1"/>
      <w:numFmt w:val="lowerRoman"/>
      <w:lvlText w:val="%3."/>
      <w:lvlJc w:val="right"/>
      <w:pPr>
        <w:ind w:left="2924" w:hanging="180"/>
      </w:pPr>
    </w:lvl>
    <w:lvl w:ilvl="3" w:tplc="FFFFFFFF" w:tentative="1">
      <w:start w:val="1"/>
      <w:numFmt w:val="decimal"/>
      <w:lvlText w:val="%4."/>
      <w:lvlJc w:val="left"/>
      <w:pPr>
        <w:ind w:left="3644" w:hanging="360"/>
      </w:pPr>
    </w:lvl>
    <w:lvl w:ilvl="4" w:tplc="FFFFFFFF" w:tentative="1">
      <w:start w:val="1"/>
      <w:numFmt w:val="lowerLetter"/>
      <w:lvlText w:val="%5."/>
      <w:lvlJc w:val="left"/>
      <w:pPr>
        <w:ind w:left="4364" w:hanging="360"/>
      </w:pPr>
    </w:lvl>
    <w:lvl w:ilvl="5" w:tplc="FFFFFFFF" w:tentative="1">
      <w:start w:val="1"/>
      <w:numFmt w:val="lowerRoman"/>
      <w:lvlText w:val="%6."/>
      <w:lvlJc w:val="right"/>
      <w:pPr>
        <w:ind w:left="5084" w:hanging="180"/>
      </w:pPr>
    </w:lvl>
    <w:lvl w:ilvl="6" w:tplc="FFFFFFFF" w:tentative="1">
      <w:start w:val="1"/>
      <w:numFmt w:val="decimal"/>
      <w:lvlText w:val="%7."/>
      <w:lvlJc w:val="left"/>
      <w:pPr>
        <w:ind w:left="5804" w:hanging="360"/>
      </w:pPr>
    </w:lvl>
    <w:lvl w:ilvl="7" w:tplc="FFFFFFFF" w:tentative="1">
      <w:start w:val="1"/>
      <w:numFmt w:val="lowerLetter"/>
      <w:lvlText w:val="%8."/>
      <w:lvlJc w:val="left"/>
      <w:pPr>
        <w:ind w:left="6524" w:hanging="360"/>
      </w:pPr>
    </w:lvl>
    <w:lvl w:ilvl="8" w:tplc="FFFFFFFF" w:tentative="1">
      <w:start w:val="1"/>
      <w:numFmt w:val="lowerRoman"/>
      <w:lvlText w:val="%9."/>
      <w:lvlJc w:val="right"/>
      <w:pPr>
        <w:ind w:left="7244" w:hanging="180"/>
      </w:pPr>
    </w:lvl>
  </w:abstractNum>
  <w:abstractNum w:abstractNumId="9" w15:restartNumberingAfterBreak="0">
    <w:nsid w:val="6D122CF9"/>
    <w:multiLevelType w:val="hybridMultilevel"/>
    <w:tmpl w:val="F5E4D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8"/>
  </w:num>
  <w:num w:numId="5">
    <w:abstractNumId w:val="3"/>
  </w:num>
  <w:num w:numId="6">
    <w:abstractNumId w:val="5"/>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4E"/>
    <w:rsid w:val="000022F4"/>
    <w:rsid w:val="00002936"/>
    <w:rsid w:val="000037A5"/>
    <w:rsid w:val="00016004"/>
    <w:rsid w:val="00024317"/>
    <w:rsid w:val="00025ECA"/>
    <w:rsid w:val="000278C9"/>
    <w:rsid w:val="00027B2A"/>
    <w:rsid w:val="00031EEF"/>
    <w:rsid w:val="000324A8"/>
    <w:rsid w:val="00034110"/>
    <w:rsid w:val="000357D4"/>
    <w:rsid w:val="00045975"/>
    <w:rsid w:val="00045CA8"/>
    <w:rsid w:val="00046318"/>
    <w:rsid w:val="000466FF"/>
    <w:rsid w:val="00057C96"/>
    <w:rsid w:val="0006150D"/>
    <w:rsid w:val="0008109E"/>
    <w:rsid w:val="0008369D"/>
    <w:rsid w:val="00085DF0"/>
    <w:rsid w:val="000879EF"/>
    <w:rsid w:val="0009166A"/>
    <w:rsid w:val="00095608"/>
    <w:rsid w:val="000A07E5"/>
    <w:rsid w:val="000A312E"/>
    <w:rsid w:val="000A5170"/>
    <w:rsid w:val="000A51E9"/>
    <w:rsid w:val="000B19BE"/>
    <w:rsid w:val="000B51D8"/>
    <w:rsid w:val="000B5EC9"/>
    <w:rsid w:val="000B7881"/>
    <w:rsid w:val="000C3142"/>
    <w:rsid w:val="000C4F6E"/>
    <w:rsid w:val="000C64BF"/>
    <w:rsid w:val="000C77A1"/>
    <w:rsid w:val="000C7E7A"/>
    <w:rsid w:val="000E0910"/>
    <w:rsid w:val="000E2503"/>
    <w:rsid w:val="000E5B7C"/>
    <w:rsid w:val="000E5DBF"/>
    <w:rsid w:val="000F0498"/>
    <w:rsid w:val="000F4E52"/>
    <w:rsid w:val="0010100A"/>
    <w:rsid w:val="00102677"/>
    <w:rsid w:val="00103AB1"/>
    <w:rsid w:val="00106314"/>
    <w:rsid w:val="00106F51"/>
    <w:rsid w:val="00107301"/>
    <w:rsid w:val="001158A6"/>
    <w:rsid w:val="00116CC7"/>
    <w:rsid w:val="00117316"/>
    <w:rsid w:val="001222C7"/>
    <w:rsid w:val="00130C11"/>
    <w:rsid w:val="001333B0"/>
    <w:rsid w:val="0013480D"/>
    <w:rsid w:val="00137261"/>
    <w:rsid w:val="001376E1"/>
    <w:rsid w:val="0014101E"/>
    <w:rsid w:val="00142747"/>
    <w:rsid w:val="00144603"/>
    <w:rsid w:val="00144838"/>
    <w:rsid w:val="00146DD5"/>
    <w:rsid w:val="00151139"/>
    <w:rsid w:val="00157154"/>
    <w:rsid w:val="001649D3"/>
    <w:rsid w:val="001652F7"/>
    <w:rsid w:val="001702E0"/>
    <w:rsid w:val="00170D65"/>
    <w:rsid w:val="0017447B"/>
    <w:rsid w:val="0017678D"/>
    <w:rsid w:val="001829F6"/>
    <w:rsid w:val="00185E5D"/>
    <w:rsid w:val="00191C89"/>
    <w:rsid w:val="0019627B"/>
    <w:rsid w:val="001A3EA0"/>
    <w:rsid w:val="001B2BEE"/>
    <w:rsid w:val="001C1221"/>
    <w:rsid w:val="001C3330"/>
    <w:rsid w:val="001C5517"/>
    <w:rsid w:val="001D5A79"/>
    <w:rsid w:val="001E01B7"/>
    <w:rsid w:val="001E133D"/>
    <w:rsid w:val="001E3738"/>
    <w:rsid w:val="001E409E"/>
    <w:rsid w:val="001F0E92"/>
    <w:rsid w:val="001F4C0D"/>
    <w:rsid w:val="0020695B"/>
    <w:rsid w:val="00212718"/>
    <w:rsid w:val="00215631"/>
    <w:rsid w:val="00217165"/>
    <w:rsid w:val="002171BE"/>
    <w:rsid w:val="002256A0"/>
    <w:rsid w:val="00226FD0"/>
    <w:rsid w:val="00230B9D"/>
    <w:rsid w:val="00231886"/>
    <w:rsid w:val="00233AFE"/>
    <w:rsid w:val="00236DC3"/>
    <w:rsid w:val="00240E7D"/>
    <w:rsid w:val="00243A09"/>
    <w:rsid w:val="002448C7"/>
    <w:rsid w:val="002457C0"/>
    <w:rsid w:val="00246DA8"/>
    <w:rsid w:val="002476F7"/>
    <w:rsid w:val="00251EB0"/>
    <w:rsid w:val="002538E7"/>
    <w:rsid w:val="0025493A"/>
    <w:rsid w:val="00255911"/>
    <w:rsid w:val="00256BA4"/>
    <w:rsid w:val="002605FC"/>
    <w:rsid w:val="002607BA"/>
    <w:rsid w:val="002641CC"/>
    <w:rsid w:val="0027025F"/>
    <w:rsid w:val="00271A9E"/>
    <w:rsid w:val="002724B0"/>
    <w:rsid w:val="002734F8"/>
    <w:rsid w:val="0027454B"/>
    <w:rsid w:val="00282E16"/>
    <w:rsid w:val="00284217"/>
    <w:rsid w:val="00295B40"/>
    <w:rsid w:val="00296EAC"/>
    <w:rsid w:val="00296F52"/>
    <w:rsid w:val="002A45CD"/>
    <w:rsid w:val="002A65FC"/>
    <w:rsid w:val="002B1B4A"/>
    <w:rsid w:val="002B211B"/>
    <w:rsid w:val="002B3255"/>
    <w:rsid w:val="002B5E89"/>
    <w:rsid w:val="002B62EE"/>
    <w:rsid w:val="002B6B12"/>
    <w:rsid w:val="002C2FF4"/>
    <w:rsid w:val="002C3E3C"/>
    <w:rsid w:val="002D0CB7"/>
    <w:rsid w:val="002D2318"/>
    <w:rsid w:val="002D3724"/>
    <w:rsid w:val="002D37EC"/>
    <w:rsid w:val="002F00D2"/>
    <w:rsid w:val="002F0E60"/>
    <w:rsid w:val="002F5B82"/>
    <w:rsid w:val="00305150"/>
    <w:rsid w:val="00310C72"/>
    <w:rsid w:val="003124A1"/>
    <w:rsid w:val="0031372D"/>
    <w:rsid w:val="00314339"/>
    <w:rsid w:val="00321B44"/>
    <w:rsid w:val="003221D5"/>
    <w:rsid w:val="00324FC1"/>
    <w:rsid w:val="003363AD"/>
    <w:rsid w:val="003376E7"/>
    <w:rsid w:val="00341EA5"/>
    <w:rsid w:val="00343B69"/>
    <w:rsid w:val="00344EC3"/>
    <w:rsid w:val="00347AF0"/>
    <w:rsid w:val="0035083A"/>
    <w:rsid w:val="00352CD7"/>
    <w:rsid w:val="003537BD"/>
    <w:rsid w:val="00353B6B"/>
    <w:rsid w:val="00353FB4"/>
    <w:rsid w:val="0035476A"/>
    <w:rsid w:val="00355D49"/>
    <w:rsid w:val="00373556"/>
    <w:rsid w:val="00373A2A"/>
    <w:rsid w:val="003803C1"/>
    <w:rsid w:val="003815B7"/>
    <w:rsid w:val="003964C5"/>
    <w:rsid w:val="00397E4B"/>
    <w:rsid w:val="003A1C6C"/>
    <w:rsid w:val="003A5F54"/>
    <w:rsid w:val="003A787D"/>
    <w:rsid w:val="003B20A6"/>
    <w:rsid w:val="003B2206"/>
    <w:rsid w:val="003C344E"/>
    <w:rsid w:val="003C4A67"/>
    <w:rsid w:val="003C4A82"/>
    <w:rsid w:val="003C7730"/>
    <w:rsid w:val="003D4AD2"/>
    <w:rsid w:val="003E2787"/>
    <w:rsid w:val="003E56D6"/>
    <w:rsid w:val="003E5C41"/>
    <w:rsid w:val="003F0B82"/>
    <w:rsid w:val="003F4694"/>
    <w:rsid w:val="003F6767"/>
    <w:rsid w:val="00400903"/>
    <w:rsid w:val="00404DF4"/>
    <w:rsid w:val="00405913"/>
    <w:rsid w:val="00411CFF"/>
    <w:rsid w:val="00415D10"/>
    <w:rsid w:val="0041639F"/>
    <w:rsid w:val="00421879"/>
    <w:rsid w:val="00422A4B"/>
    <w:rsid w:val="0042406F"/>
    <w:rsid w:val="004253D4"/>
    <w:rsid w:val="00427CF4"/>
    <w:rsid w:val="00435338"/>
    <w:rsid w:val="00440623"/>
    <w:rsid w:val="00440F51"/>
    <w:rsid w:val="00443FB6"/>
    <w:rsid w:val="0044414A"/>
    <w:rsid w:val="00450146"/>
    <w:rsid w:val="00451AC2"/>
    <w:rsid w:val="004541B1"/>
    <w:rsid w:val="00461966"/>
    <w:rsid w:val="00463650"/>
    <w:rsid w:val="00463EFF"/>
    <w:rsid w:val="004678FD"/>
    <w:rsid w:val="00467907"/>
    <w:rsid w:val="00471B2A"/>
    <w:rsid w:val="00474A09"/>
    <w:rsid w:val="004754F3"/>
    <w:rsid w:val="00475552"/>
    <w:rsid w:val="0047643F"/>
    <w:rsid w:val="004764EF"/>
    <w:rsid w:val="00480590"/>
    <w:rsid w:val="00480DE1"/>
    <w:rsid w:val="00483EE7"/>
    <w:rsid w:val="004872DC"/>
    <w:rsid w:val="00492018"/>
    <w:rsid w:val="004A0301"/>
    <w:rsid w:val="004B18D9"/>
    <w:rsid w:val="004B1F20"/>
    <w:rsid w:val="004B2B0D"/>
    <w:rsid w:val="004B2DFE"/>
    <w:rsid w:val="004C4BBE"/>
    <w:rsid w:val="004C4C95"/>
    <w:rsid w:val="004D0E61"/>
    <w:rsid w:val="004D23E9"/>
    <w:rsid w:val="004D3361"/>
    <w:rsid w:val="004D581A"/>
    <w:rsid w:val="004D6D26"/>
    <w:rsid w:val="004D73B4"/>
    <w:rsid w:val="004E336E"/>
    <w:rsid w:val="004E4693"/>
    <w:rsid w:val="004E74C0"/>
    <w:rsid w:val="004F50F3"/>
    <w:rsid w:val="004F571F"/>
    <w:rsid w:val="004F5B09"/>
    <w:rsid w:val="00510025"/>
    <w:rsid w:val="005102E9"/>
    <w:rsid w:val="00520F65"/>
    <w:rsid w:val="005246CE"/>
    <w:rsid w:val="00527991"/>
    <w:rsid w:val="00527CF3"/>
    <w:rsid w:val="00531AD7"/>
    <w:rsid w:val="00531BCA"/>
    <w:rsid w:val="00533207"/>
    <w:rsid w:val="00534EF0"/>
    <w:rsid w:val="005376DA"/>
    <w:rsid w:val="00542921"/>
    <w:rsid w:val="00543B9D"/>
    <w:rsid w:val="00544FD9"/>
    <w:rsid w:val="0055574F"/>
    <w:rsid w:val="00565F75"/>
    <w:rsid w:val="00575538"/>
    <w:rsid w:val="005758D0"/>
    <w:rsid w:val="00577E60"/>
    <w:rsid w:val="005810F6"/>
    <w:rsid w:val="00584556"/>
    <w:rsid w:val="005910C5"/>
    <w:rsid w:val="005913AD"/>
    <w:rsid w:val="00595B8D"/>
    <w:rsid w:val="005A33C5"/>
    <w:rsid w:val="005A77EC"/>
    <w:rsid w:val="005B0C7D"/>
    <w:rsid w:val="005B1B59"/>
    <w:rsid w:val="005B25FC"/>
    <w:rsid w:val="005B3A96"/>
    <w:rsid w:val="005B6055"/>
    <w:rsid w:val="005B6883"/>
    <w:rsid w:val="005C2288"/>
    <w:rsid w:val="005C3603"/>
    <w:rsid w:val="005C597B"/>
    <w:rsid w:val="005D13D8"/>
    <w:rsid w:val="005D279E"/>
    <w:rsid w:val="005D2D4E"/>
    <w:rsid w:val="005E3B62"/>
    <w:rsid w:val="005E6C3E"/>
    <w:rsid w:val="005E7818"/>
    <w:rsid w:val="005F0130"/>
    <w:rsid w:val="005F0A60"/>
    <w:rsid w:val="00605AC6"/>
    <w:rsid w:val="00605C7D"/>
    <w:rsid w:val="006170CF"/>
    <w:rsid w:val="00623699"/>
    <w:rsid w:val="00625931"/>
    <w:rsid w:val="006313D9"/>
    <w:rsid w:val="0063169B"/>
    <w:rsid w:val="00631AFA"/>
    <w:rsid w:val="006320CD"/>
    <w:rsid w:val="006326D4"/>
    <w:rsid w:val="00642A6F"/>
    <w:rsid w:val="00643ACC"/>
    <w:rsid w:val="00655830"/>
    <w:rsid w:val="006573CD"/>
    <w:rsid w:val="0066109C"/>
    <w:rsid w:val="00661DBC"/>
    <w:rsid w:val="00665223"/>
    <w:rsid w:val="00665729"/>
    <w:rsid w:val="00665C76"/>
    <w:rsid w:val="006714AA"/>
    <w:rsid w:val="00672972"/>
    <w:rsid w:val="0067360E"/>
    <w:rsid w:val="00684059"/>
    <w:rsid w:val="00684B45"/>
    <w:rsid w:val="006873D0"/>
    <w:rsid w:val="0069010E"/>
    <w:rsid w:val="00690F98"/>
    <w:rsid w:val="006937F5"/>
    <w:rsid w:val="00694F69"/>
    <w:rsid w:val="00696393"/>
    <w:rsid w:val="006A0099"/>
    <w:rsid w:val="006A38B4"/>
    <w:rsid w:val="006A681A"/>
    <w:rsid w:val="006A7DC3"/>
    <w:rsid w:val="006B1BEA"/>
    <w:rsid w:val="006B318B"/>
    <w:rsid w:val="006B4381"/>
    <w:rsid w:val="006C2E2C"/>
    <w:rsid w:val="006C554B"/>
    <w:rsid w:val="006C5675"/>
    <w:rsid w:val="006C5777"/>
    <w:rsid w:val="006C6B8E"/>
    <w:rsid w:val="006D08CF"/>
    <w:rsid w:val="006D38A1"/>
    <w:rsid w:val="006D5633"/>
    <w:rsid w:val="006D6AE8"/>
    <w:rsid w:val="006E0494"/>
    <w:rsid w:val="006E0790"/>
    <w:rsid w:val="006E4FF2"/>
    <w:rsid w:val="006E557D"/>
    <w:rsid w:val="006F18C8"/>
    <w:rsid w:val="006F1D26"/>
    <w:rsid w:val="006F4351"/>
    <w:rsid w:val="006F4E4A"/>
    <w:rsid w:val="006F5D24"/>
    <w:rsid w:val="00702916"/>
    <w:rsid w:val="007119C5"/>
    <w:rsid w:val="007127C1"/>
    <w:rsid w:val="00715285"/>
    <w:rsid w:val="00720C54"/>
    <w:rsid w:val="007231EC"/>
    <w:rsid w:val="007232C1"/>
    <w:rsid w:val="00730675"/>
    <w:rsid w:val="00741419"/>
    <w:rsid w:val="007423FA"/>
    <w:rsid w:val="0074766C"/>
    <w:rsid w:val="0075117C"/>
    <w:rsid w:val="00752714"/>
    <w:rsid w:val="0075753F"/>
    <w:rsid w:val="007605F5"/>
    <w:rsid w:val="00760CFC"/>
    <w:rsid w:val="00764C47"/>
    <w:rsid w:val="00764E31"/>
    <w:rsid w:val="00766CDC"/>
    <w:rsid w:val="00772D26"/>
    <w:rsid w:val="00774BE0"/>
    <w:rsid w:val="00780014"/>
    <w:rsid w:val="007845F5"/>
    <w:rsid w:val="00784FA4"/>
    <w:rsid w:val="00786F4E"/>
    <w:rsid w:val="0079344E"/>
    <w:rsid w:val="00795853"/>
    <w:rsid w:val="007A08BA"/>
    <w:rsid w:val="007A4108"/>
    <w:rsid w:val="007A6582"/>
    <w:rsid w:val="007B16CB"/>
    <w:rsid w:val="007B253A"/>
    <w:rsid w:val="007B42B4"/>
    <w:rsid w:val="007B487F"/>
    <w:rsid w:val="007C0DDC"/>
    <w:rsid w:val="007C1D93"/>
    <w:rsid w:val="007C3327"/>
    <w:rsid w:val="007C5869"/>
    <w:rsid w:val="007D019F"/>
    <w:rsid w:val="007D548D"/>
    <w:rsid w:val="007D5CEE"/>
    <w:rsid w:val="007D6CE6"/>
    <w:rsid w:val="007E2F19"/>
    <w:rsid w:val="007E3598"/>
    <w:rsid w:val="007E492C"/>
    <w:rsid w:val="007E7205"/>
    <w:rsid w:val="007F0067"/>
    <w:rsid w:val="007F01A3"/>
    <w:rsid w:val="007F2921"/>
    <w:rsid w:val="007F7E46"/>
    <w:rsid w:val="00801DAE"/>
    <w:rsid w:val="00803A29"/>
    <w:rsid w:val="00803C36"/>
    <w:rsid w:val="0081066A"/>
    <w:rsid w:val="00814C9D"/>
    <w:rsid w:val="00817C3D"/>
    <w:rsid w:val="0082005F"/>
    <w:rsid w:val="00820455"/>
    <w:rsid w:val="00820C5C"/>
    <w:rsid w:val="008229FD"/>
    <w:rsid w:val="0082493C"/>
    <w:rsid w:val="00824EF9"/>
    <w:rsid w:val="00825A4E"/>
    <w:rsid w:val="008271A2"/>
    <w:rsid w:val="0083457A"/>
    <w:rsid w:val="0083768C"/>
    <w:rsid w:val="0084011A"/>
    <w:rsid w:val="00842C9D"/>
    <w:rsid w:val="00843221"/>
    <w:rsid w:val="00845683"/>
    <w:rsid w:val="00845994"/>
    <w:rsid w:val="00845CA1"/>
    <w:rsid w:val="008502BE"/>
    <w:rsid w:val="00853FFF"/>
    <w:rsid w:val="00854B22"/>
    <w:rsid w:val="00860DFA"/>
    <w:rsid w:val="00861032"/>
    <w:rsid w:val="008634C7"/>
    <w:rsid w:val="00864006"/>
    <w:rsid w:val="008664F8"/>
    <w:rsid w:val="00874FDF"/>
    <w:rsid w:val="0088392D"/>
    <w:rsid w:val="00884874"/>
    <w:rsid w:val="00890729"/>
    <w:rsid w:val="008924B5"/>
    <w:rsid w:val="008936EC"/>
    <w:rsid w:val="008A057E"/>
    <w:rsid w:val="008A27D5"/>
    <w:rsid w:val="008B0001"/>
    <w:rsid w:val="008B2FC2"/>
    <w:rsid w:val="008B4ADB"/>
    <w:rsid w:val="008C0738"/>
    <w:rsid w:val="008D762D"/>
    <w:rsid w:val="008E08E4"/>
    <w:rsid w:val="008E1D08"/>
    <w:rsid w:val="008E3EFF"/>
    <w:rsid w:val="008F136B"/>
    <w:rsid w:val="008F4BEC"/>
    <w:rsid w:val="008F7264"/>
    <w:rsid w:val="0090000A"/>
    <w:rsid w:val="00901B3C"/>
    <w:rsid w:val="00901E89"/>
    <w:rsid w:val="00902635"/>
    <w:rsid w:val="00904D85"/>
    <w:rsid w:val="00905850"/>
    <w:rsid w:val="0090729E"/>
    <w:rsid w:val="00913A8A"/>
    <w:rsid w:val="00916695"/>
    <w:rsid w:val="00920FF9"/>
    <w:rsid w:val="0092627B"/>
    <w:rsid w:val="00930E2A"/>
    <w:rsid w:val="00932067"/>
    <w:rsid w:val="00935EE5"/>
    <w:rsid w:val="00943BC7"/>
    <w:rsid w:val="00947D6D"/>
    <w:rsid w:val="00960F75"/>
    <w:rsid w:val="00964BC7"/>
    <w:rsid w:val="009677D0"/>
    <w:rsid w:val="00970989"/>
    <w:rsid w:val="0097246B"/>
    <w:rsid w:val="009778C0"/>
    <w:rsid w:val="00980E7B"/>
    <w:rsid w:val="009854F8"/>
    <w:rsid w:val="00985A79"/>
    <w:rsid w:val="00987B43"/>
    <w:rsid w:val="00994374"/>
    <w:rsid w:val="00994BD0"/>
    <w:rsid w:val="00996B34"/>
    <w:rsid w:val="009A1E25"/>
    <w:rsid w:val="009A5B1A"/>
    <w:rsid w:val="009A6B23"/>
    <w:rsid w:val="009B0127"/>
    <w:rsid w:val="009B47E2"/>
    <w:rsid w:val="009B4D19"/>
    <w:rsid w:val="009B7BFC"/>
    <w:rsid w:val="009C00C5"/>
    <w:rsid w:val="009D0CEF"/>
    <w:rsid w:val="009D1FE9"/>
    <w:rsid w:val="009D2C89"/>
    <w:rsid w:val="009D5321"/>
    <w:rsid w:val="009D7E68"/>
    <w:rsid w:val="009E23F6"/>
    <w:rsid w:val="009E3B26"/>
    <w:rsid w:val="009E6303"/>
    <w:rsid w:val="009F126F"/>
    <w:rsid w:val="009F1BB7"/>
    <w:rsid w:val="009F30BC"/>
    <w:rsid w:val="009F416B"/>
    <w:rsid w:val="009F45E5"/>
    <w:rsid w:val="009F604D"/>
    <w:rsid w:val="00A00149"/>
    <w:rsid w:val="00A02A92"/>
    <w:rsid w:val="00A060C8"/>
    <w:rsid w:val="00A11520"/>
    <w:rsid w:val="00A139F9"/>
    <w:rsid w:val="00A14CAA"/>
    <w:rsid w:val="00A21547"/>
    <w:rsid w:val="00A22460"/>
    <w:rsid w:val="00A30890"/>
    <w:rsid w:val="00A334E1"/>
    <w:rsid w:val="00A350EB"/>
    <w:rsid w:val="00A40A06"/>
    <w:rsid w:val="00A43B54"/>
    <w:rsid w:val="00A476AA"/>
    <w:rsid w:val="00A50C8D"/>
    <w:rsid w:val="00A5264B"/>
    <w:rsid w:val="00A54333"/>
    <w:rsid w:val="00A5454D"/>
    <w:rsid w:val="00A56C89"/>
    <w:rsid w:val="00A616F4"/>
    <w:rsid w:val="00A650CE"/>
    <w:rsid w:val="00A67505"/>
    <w:rsid w:val="00A7212C"/>
    <w:rsid w:val="00A75713"/>
    <w:rsid w:val="00A8605A"/>
    <w:rsid w:val="00A8748A"/>
    <w:rsid w:val="00A909FA"/>
    <w:rsid w:val="00A93268"/>
    <w:rsid w:val="00A966D8"/>
    <w:rsid w:val="00AA310C"/>
    <w:rsid w:val="00AA5D66"/>
    <w:rsid w:val="00AB3B08"/>
    <w:rsid w:val="00AB41F7"/>
    <w:rsid w:val="00AB5744"/>
    <w:rsid w:val="00AC0300"/>
    <w:rsid w:val="00AC615A"/>
    <w:rsid w:val="00AD24B6"/>
    <w:rsid w:val="00AD632C"/>
    <w:rsid w:val="00AD65A4"/>
    <w:rsid w:val="00AE316A"/>
    <w:rsid w:val="00AF0225"/>
    <w:rsid w:val="00AF76E8"/>
    <w:rsid w:val="00B02AA2"/>
    <w:rsid w:val="00B06DF3"/>
    <w:rsid w:val="00B12484"/>
    <w:rsid w:val="00B13868"/>
    <w:rsid w:val="00B16595"/>
    <w:rsid w:val="00B20BE5"/>
    <w:rsid w:val="00B219BA"/>
    <w:rsid w:val="00B21CB7"/>
    <w:rsid w:val="00B23ACE"/>
    <w:rsid w:val="00B25469"/>
    <w:rsid w:val="00B25A71"/>
    <w:rsid w:val="00B31379"/>
    <w:rsid w:val="00B314ED"/>
    <w:rsid w:val="00B31A00"/>
    <w:rsid w:val="00B34BDE"/>
    <w:rsid w:val="00B35C8E"/>
    <w:rsid w:val="00B431B6"/>
    <w:rsid w:val="00B44E93"/>
    <w:rsid w:val="00B461A8"/>
    <w:rsid w:val="00B512CC"/>
    <w:rsid w:val="00B5473D"/>
    <w:rsid w:val="00B55018"/>
    <w:rsid w:val="00B66FAE"/>
    <w:rsid w:val="00B75AFA"/>
    <w:rsid w:val="00B76C9A"/>
    <w:rsid w:val="00B80DF0"/>
    <w:rsid w:val="00B80FEF"/>
    <w:rsid w:val="00B937BC"/>
    <w:rsid w:val="00B943B5"/>
    <w:rsid w:val="00BA6DD7"/>
    <w:rsid w:val="00BB05F3"/>
    <w:rsid w:val="00BB20D3"/>
    <w:rsid w:val="00BC1026"/>
    <w:rsid w:val="00BC20E9"/>
    <w:rsid w:val="00BC5ED1"/>
    <w:rsid w:val="00BD067C"/>
    <w:rsid w:val="00BD088B"/>
    <w:rsid w:val="00BD1517"/>
    <w:rsid w:val="00BD25D9"/>
    <w:rsid w:val="00BD3B3C"/>
    <w:rsid w:val="00BE1794"/>
    <w:rsid w:val="00BE4C76"/>
    <w:rsid w:val="00BE6FB2"/>
    <w:rsid w:val="00BF2E31"/>
    <w:rsid w:val="00BF3D22"/>
    <w:rsid w:val="00BF56B5"/>
    <w:rsid w:val="00C02529"/>
    <w:rsid w:val="00C043D7"/>
    <w:rsid w:val="00C11480"/>
    <w:rsid w:val="00C12318"/>
    <w:rsid w:val="00C13282"/>
    <w:rsid w:val="00C13395"/>
    <w:rsid w:val="00C134D5"/>
    <w:rsid w:val="00C1386A"/>
    <w:rsid w:val="00C14376"/>
    <w:rsid w:val="00C145D0"/>
    <w:rsid w:val="00C22474"/>
    <w:rsid w:val="00C25E75"/>
    <w:rsid w:val="00C308BA"/>
    <w:rsid w:val="00C30E4A"/>
    <w:rsid w:val="00C320CC"/>
    <w:rsid w:val="00C33682"/>
    <w:rsid w:val="00C36C84"/>
    <w:rsid w:val="00C43436"/>
    <w:rsid w:val="00C44AC2"/>
    <w:rsid w:val="00C47437"/>
    <w:rsid w:val="00C478E9"/>
    <w:rsid w:val="00C500EE"/>
    <w:rsid w:val="00C524F8"/>
    <w:rsid w:val="00C53E25"/>
    <w:rsid w:val="00C55EE1"/>
    <w:rsid w:val="00C602D3"/>
    <w:rsid w:val="00C65FFF"/>
    <w:rsid w:val="00C67033"/>
    <w:rsid w:val="00C70EBA"/>
    <w:rsid w:val="00C71BDE"/>
    <w:rsid w:val="00C7512C"/>
    <w:rsid w:val="00C75629"/>
    <w:rsid w:val="00C75F8C"/>
    <w:rsid w:val="00C77D37"/>
    <w:rsid w:val="00C844E7"/>
    <w:rsid w:val="00CA039B"/>
    <w:rsid w:val="00CA0B07"/>
    <w:rsid w:val="00CB1014"/>
    <w:rsid w:val="00CB1AAF"/>
    <w:rsid w:val="00CB1BC9"/>
    <w:rsid w:val="00CB1E2D"/>
    <w:rsid w:val="00CB24CA"/>
    <w:rsid w:val="00CB4BED"/>
    <w:rsid w:val="00CC24F9"/>
    <w:rsid w:val="00CC44AC"/>
    <w:rsid w:val="00CC4E51"/>
    <w:rsid w:val="00CC6958"/>
    <w:rsid w:val="00CC7470"/>
    <w:rsid w:val="00CD2D3A"/>
    <w:rsid w:val="00CD31EC"/>
    <w:rsid w:val="00CE088D"/>
    <w:rsid w:val="00CE33C7"/>
    <w:rsid w:val="00CE414A"/>
    <w:rsid w:val="00CF7565"/>
    <w:rsid w:val="00D0548A"/>
    <w:rsid w:val="00D07476"/>
    <w:rsid w:val="00D07EE5"/>
    <w:rsid w:val="00D10315"/>
    <w:rsid w:val="00D10A3C"/>
    <w:rsid w:val="00D120D7"/>
    <w:rsid w:val="00D12117"/>
    <w:rsid w:val="00D1284F"/>
    <w:rsid w:val="00D15BF7"/>
    <w:rsid w:val="00D16DD8"/>
    <w:rsid w:val="00D269FC"/>
    <w:rsid w:val="00D27B00"/>
    <w:rsid w:val="00D32779"/>
    <w:rsid w:val="00D4076A"/>
    <w:rsid w:val="00D40BA2"/>
    <w:rsid w:val="00D43520"/>
    <w:rsid w:val="00D448B6"/>
    <w:rsid w:val="00D450E7"/>
    <w:rsid w:val="00D46290"/>
    <w:rsid w:val="00D46659"/>
    <w:rsid w:val="00D53129"/>
    <w:rsid w:val="00D55498"/>
    <w:rsid w:val="00D554BF"/>
    <w:rsid w:val="00D55EE3"/>
    <w:rsid w:val="00D60338"/>
    <w:rsid w:val="00D63CB1"/>
    <w:rsid w:val="00D660CB"/>
    <w:rsid w:val="00D72E2F"/>
    <w:rsid w:val="00D7350A"/>
    <w:rsid w:val="00D74FC0"/>
    <w:rsid w:val="00D84802"/>
    <w:rsid w:val="00D85461"/>
    <w:rsid w:val="00D87073"/>
    <w:rsid w:val="00D91B07"/>
    <w:rsid w:val="00D9461A"/>
    <w:rsid w:val="00DA0196"/>
    <w:rsid w:val="00DA60D9"/>
    <w:rsid w:val="00DB1CE1"/>
    <w:rsid w:val="00DB2EE6"/>
    <w:rsid w:val="00DB68F5"/>
    <w:rsid w:val="00DB7977"/>
    <w:rsid w:val="00DC00C2"/>
    <w:rsid w:val="00DC658A"/>
    <w:rsid w:val="00DC67C8"/>
    <w:rsid w:val="00DD0116"/>
    <w:rsid w:val="00DD1641"/>
    <w:rsid w:val="00DE1D1F"/>
    <w:rsid w:val="00E0231A"/>
    <w:rsid w:val="00E164A9"/>
    <w:rsid w:val="00E20700"/>
    <w:rsid w:val="00E245E7"/>
    <w:rsid w:val="00E540D6"/>
    <w:rsid w:val="00E54148"/>
    <w:rsid w:val="00E57256"/>
    <w:rsid w:val="00E6053F"/>
    <w:rsid w:val="00E6286E"/>
    <w:rsid w:val="00E6345C"/>
    <w:rsid w:val="00E649C3"/>
    <w:rsid w:val="00E73CBB"/>
    <w:rsid w:val="00E807F6"/>
    <w:rsid w:val="00E8793B"/>
    <w:rsid w:val="00E94DED"/>
    <w:rsid w:val="00EA192F"/>
    <w:rsid w:val="00EA57DB"/>
    <w:rsid w:val="00EA7320"/>
    <w:rsid w:val="00EB05AD"/>
    <w:rsid w:val="00EB088A"/>
    <w:rsid w:val="00EB24F2"/>
    <w:rsid w:val="00EB7E74"/>
    <w:rsid w:val="00EB7F9F"/>
    <w:rsid w:val="00EC2158"/>
    <w:rsid w:val="00EC358A"/>
    <w:rsid w:val="00EC3CBE"/>
    <w:rsid w:val="00EC7364"/>
    <w:rsid w:val="00ED1AB3"/>
    <w:rsid w:val="00ED2388"/>
    <w:rsid w:val="00ED320A"/>
    <w:rsid w:val="00ED47AA"/>
    <w:rsid w:val="00EE3145"/>
    <w:rsid w:val="00EE485D"/>
    <w:rsid w:val="00EE529E"/>
    <w:rsid w:val="00EE6E10"/>
    <w:rsid w:val="00EE7836"/>
    <w:rsid w:val="00EF49CA"/>
    <w:rsid w:val="00F0212E"/>
    <w:rsid w:val="00F06F63"/>
    <w:rsid w:val="00F110E7"/>
    <w:rsid w:val="00F15FC5"/>
    <w:rsid w:val="00F213AC"/>
    <w:rsid w:val="00F21CF7"/>
    <w:rsid w:val="00F2466A"/>
    <w:rsid w:val="00F2678C"/>
    <w:rsid w:val="00F4238E"/>
    <w:rsid w:val="00F4320D"/>
    <w:rsid w:val="00F44E85"/>
    <w:rsid w:val="00F543D4"/>
    <w:rsid w:val="00F55791"/>
    <w:rsid w:val="00F573FC"/>
    <w:rsid w:val="00F63FED"/>
    <w:rsid w:val="00F66EA0"/>
    <w:rsid w:val="00F70A97"/>
    <w:rsid w:val="00F712BA"/>
    <w:rsid w:val="00F740FF"/>
    <w:rsid w:val="00F74619"/>
    <w:rsid w:val="00F7585B"/>
    <w:rsid w:val="00F84926"/>
    <w:rsid w:val="00F909F5"/>
    <w:rsid w:val="00F93D6D"/>
    <w:rsid w:val="00F94F44"/>
    <w:rsid w:val="00FA0D00"/>
    <w:rsid w:val="00FB0820"/>
    <w:rsid w:val="00FB7CB2"/>
    <w:rsid w:val="00FC14A3"/>
    <w:rsid w:val="00FC1B9C"/>
    <w:rsid w:val="00FC3CAC"/>
    <w:rsid w:val="00FC5D31"/>
    <w:rsid w:val="00FC6C79"/>
    <w:rsid w:val="00FD0862"/>
    <w:rsid w:val="00FD1EEE"/>
    <w:rsid w:val="00FD29E4"/>
    <w:rsid w:val="00FD540D"/>
    <w:rsid w:val="00FD5B7C"/>
    <w:rsid w:val="00FD614F"/>
    <w:rsid w:val="00FE564F"/>
    <w:rsid w:val="00FF1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33BFF0"/>
  <w15:docId w15:val="{7DBB58F7-6E57-4157-B854-4FB2DFEE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3A"/>
    <w:pPr>
      <w:suppressAutoHyphens/>
      <w:spacing w:after="120"/>
    </w:pPr>
    <w:rPr>
      <w:rFonts w:ascii="Calibri" w:eastAsia="Calibri" w:hAnsi="Calibri"/>
      <w:sz w:val="22"/>
      <w:szCs w:val="22"/>
      <w:lang w:val="en-US" w:eastAsia="zh-CN"/>
    </w:rPr>
  </w:style>
  <w:style w:type="paragraph" w:styleId="Ttulo1">
    <w:name w:val="heading 1"/>
    <w:basedOn w:val="Normal"/>
    <w:next w:val="Normal"/>
    <w:link w:val="Ttulo1Char"/>
    <w:uiPriority w:val="9"/>
    <w:qFormat/>
    <w:rsid w:val="008D7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denotaderodapChar">
    <w:name w:val="Texto de nota de rodapé Char"/>
    <w:uiPriority w:val="99"/>
    <w:rPr>
      <w:sz w:val="20"/>
      <w:szCs w:val="20"/>
    </w:rPr>
  </w:style>
  <w:style w:type="character" w:customStyle="1" w:styleId="Caracteresdenotaderodap">
    <w:name w:val="Caracteres de nota de rodapé"/>
    <w:rPr>
      <w:vertAlign w:val="superscript"/>
    </w:rPr>
  </w:style>
  <w:style w:type="character" w:styleId="Refdenotaderodap">
    <w:name w:val="footnote reference"/>
    <w:uiPriority w:val="99"/>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Corpodetexto"/>
    <w:pPr>
      <w:keepNext/>
      <w:spacing w:before="240"/>
    </w:pPr>
    <w:rPr>
      <w:rFonts w:ascii="Liberation Sans" w:eastAsia="Tahoma"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aliases w:val="Figura"/>
    <w:basedOn w:val="Normal"/>
    <w:uiPriority w:val="35"/>
    <w:qFormat/>
    <w:pPr>
      <w:suppressLineNumbers/>
      <w:spacing w:before="120"/>
    </w:pPr>
    <w:rPr>
      <w:rFonts w:cs="FreeSans"/>
      <w:i/>
      <w:iCs/>
      <w:sz w:val="24"/>
      <w:szCs w:val="24"/>
    </w:rPr>
  </w:style>
  <w:style w:type="paragraph" w:customStyle="1" w:styleId="ndice">
    <w:name w:val="Índice"/>
    <w:basedOn w:val="Normal"/>
    <w:pPr>
      <w:suppressLineNumbers/>
    </w:pPr>
    <w:rPr>
      <w:rFonts w:cs="FreeSans"/>
    </w:rPr>
  </w:style>
  <w:style w:type="paragraph" w:styleId="Textodenotaderodap">
    <w:name w:val="footnote text"/>
    <w:basedOn w:val="Normal"/>
    <w:uiPriority w:val="99"/>
    <w:pPr>
      <w:spacing w:after="0"/>
    </w:pPr>
    <w:rPr>
      <w:sz w:val="20"/>
      <w:szCs w:val="20"/>
    </w:rPr>
  </w:style>
  <w:style w:type="table" w:styleId="Tabelacomgrade">
    <w:name w:val="Table Grid"/>
    <w:basedOn w:val="Tabelanormal"/>
    <w:uiPriority w:val="39"/>
    <w:rsid w:val="0063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D13D8"/>
    <w:pPr>
      <w:tabs>
        <w:tab w:val="center" w:pos="4252"/>
        <w:tab w:val="right" w:pos="8504"/>
      </w:tabs>
    </w:pPr>
  </w:style>
  <w:style w:type="character" w:customStyle="1" w:styleId="CabealhoChar">
    <w:name w:val="Cabeçalho Char"/>
    <w:link w:val="Cabealho"/>
    <w:uiPriority w:val="99"/>
    <w:rsid w:val="005D13D8"/>
    <w:rPr>
      <w:rFonts w:ascii="Calibri" w:eastAsia="Calibri" w:hAnsi="Calibri"/>
      <w:sz w:val="22"/>
      <w:szCs w:val="22"/>
      <w:lang w:val="en" w:eastAsia="zh-CN"/>
    </w:rPr>
  </w:style>
  <w:style w:type="paragraph" w:styleId="Rodap">
    <w:name w:val="footer"/>
    <w:basedOn w:val="Normal"/>
    <w:link w:val="RodapChar"/>
    <w:unhideWhenUsed/>
    <w:rsid w:val="005D13D8"/>
    <w:pPr>
      <w:tabs>
        <w:tab w:val="center" w:pos="4252"/>
        <w:tab w:val="right" w:pos="8504"/>
      </w:tabs>
    </w:pPr>
  </w:style>
  <w:style w:type="character" w:customStyle="1" w:styleId="RodapChar">
    <w:name w:val="Rodapé Char"/>
    <w:link w:val="Rodap"/>
    <w:rsid w:val="005D13D8"/>
    <w:rPr>
      <w:rFonts w:ascii="Calibri" w:eastAsia="Calibri" w:hAnsi="Calibri"/>
      <w:sz w:val="22"/>
      <w:szCs w:val="22"/>
      <w:lang w:val="en" w:eastAsia="zh-CN"/>
    </w:rPr>
  </w:style>
  <w:style w:type="character" w:styleId="Hyperlink">
    <w:name w:val="Hyperlink"/>
    <w:uiPriority w:val="99"/>
    <w:unhideWhenUsed/>
    <w:rsid w:val="002D3724"/>
    <w:rPr>
      <w:color w:val="0563C1"/>
      <w:u w:val="single"/>
    </w:rPr>
  </w:style>
  <w:style w:type="paragraph" w:styleId="Textodebalo">
    <w:name w:val="Balloon Text"/>
    <w:basedOn w:val="Normal"/>
    <w:link w:val="TextodebaloChar"/>
    <w:uiPriority w:val="99"/>
    <w:semiHidden/>
    <w:unhideWhenUsed/>
    <w:rsid w:val="00CE414A"/>
    <w:pPr>
      <w:spacing w:after="0"/>
    </w:pPr>
    <w:rPr>
      <w:rFonts w:ascii="Segoe UI" w:hAnsi="Segoe UI" w:cs="Segoe UI"/>
      <w:sz w:val="18"/>
      <w:szCs w:val="18"/>
    </w:rPr>
  </w:style>
  <w:style w:type="character" w:customStyle="1" w:styleId="TextodebaloChar">
    <w:name w:val="Texto de balão Char"/>
    <w:link w:val="Textodebalo"/>
    <w:uiPriority w:val="99"/>
    <w:semiHidden/>
    <w:rsid w:val="00CE414A"/>
    <w:rPr>
      <w:rFonts w:ascii="Segoe UI" w:eastAsia="Calibri" w:hAnsi="Segoe UI" w:cs="Segoe UI"/>
      <w:sz w:val="18"/>
      <w:szCs w:val="18"/>
      <w:lang w:val="en" w:eastAsia="zh-CN"/>
    </w:rPr>
  </w:style>
  <w:style w:type="character" w:styleId="Refdecomentrio">
    <w:name w:val="annotation reference"/>
    <w:uiPriority w:val="99"/>
    <w:semiHidden/>
    <w:unhideWhenUsed/>
    <w:rsid w:val="006E557D"/>
    <w:rPr>
      <w:sz w:val="16"/>
      <w:szCs w:val="16"/>
    </w:rPr>
  </w:style>
  <w:style w:type="paragraph" w:styleId="Textodecomentrio">
    <w:name w:val="annotation text"/>
    <w:basedOn w:val="Normal"/>
    <w:link w:val="TextodecomentrioChar"/>
    <w:uiPriority w:val="99"/>
    <w:unhideWhenUsed/>
    <w:rsid w:val="006E557D"/>
    <w:rPr>
      <w:sz w:val="20"/>
      <w:szCs w:val="20"/>
    </w:rPr>
  </w:style>
  <w:style w:type="character" w:customStyle="1" w:styleId="TextodecomentrioChar">
    <w:name w:val="Texto de comentário Char"/>
    <w:link w:val="Textodecomentrio"/>
    <w:uiPriority w:val="99"/>
    <w:rsid w:val="006E557D"/>
    <w:rPr>
      <w:rFonts w:ascii="Calibri" w:eastAsia="Calibri" w:hAnsi="Calibri"/>
      <w:lang w:val="en" w:eastAsia="zh-CN"/>
    </w:rPr>
  </w:style>
  <w:style w:type="paragraph" w:styleId="Assuntodocomentrio">
    <w:name w:val="annotation subject"/>
    <w:basedOn w:val="Textodecomentrio"/>
    <w:next w:val="Textodecomentrio"/>
    <w:link w:val="AssuntodocomentrioChar"/>
    <w:uiPriority w:val="99"/>
    <w:semiHidden/>
    <w:unhideWhenUsed/>
    <w:rsid w:val="006E557D"/>
    <w:rPr>
      <w:b/>
      <w:bCs/>
    </w:rPr>
  </w:style>
  <w:style w:type="character" w:customStyle="1" w:styleId="AssuntodocomentrioChar">
    <w:name w:val="Assunto do comentário Char"/>
    <w:link w:val="Assuntodocomentrio"/>
    <w:uiPriority w:val="99"/>
    <w:semiHidden/>
    <w:rsid w:val="006E557D"/>
    <w:rPr>
      <w:rFonts w:ascii="Calibri" w:eastAsia="Calibri" w:hAnsi="Calibri"/>
      <w:b/>
      <w:bCs/>
      <w:lang w:val="en" w:eastAsia="zh-CN"/>
    </w:rPr>
  </w:style>
  <w:style w:type="paragraph" w:customStyle="1" w:styleId="Texto">
    <w:name w:val="Texto"/>
    <w:basedOn w:val="Normal"/>
    <w:link w:val="TextoChar1"/>
    <w:rsid w:val="00BA6DD7"/>
    <w:pPr>
      <w:suppressAutoHyphens w:val="0"/>
      <w:spacing w:before="240" w:after="0"/>
      <w:ind w:firstLine="708"/>
      <w:jc w:val="both"/>
    </w:pPr>
    <w:rPr>
      <w:rFonts w:ascii="Arial" w:eastAsia="Arial Unicode MS" w:hAnsi="Arial"/>
      <w:color w:val="008000"/>
      <w:sz w:val="24"/>
      <w:szCs w:val="24"/>
      <w:lang w:val="en" w:eastAsia="pt-BR"/>
    </w:rPr>
  </w:style>
  <w:style w:type="character" w:customStyle="1" w:styleId="TextoChar1">
    <w:name w:val="Texto Char1"/>
    <w:link w:val="Texto"/>
    <w:rsid w:val="00BA6DD7"/>
    <w:rPr>
      <w:rFonts w:ascii="Arial" w:eastAsia="Arial Unicode MS" w:hAnsi="Arial"/>
      <w:color w:val="008000"/>
      <w:sz w:val="24"/>
      <w:szCs w:val="24"/>
    </w:rPr>
  </w:style>
  <w:style w:type="character" w:styleId="Nmerodelinha">
    <w:name w:val="line number"/>
    <w:basedOn w:val="Fontepargpadro"/>
    <w:uiPriority w:val="99"/>
    <w:semiHidden/>
    <w:unhideWhenUsed/>
    <w:rsid w:val="00251EB0"/>
  </w:style>
  <w:style w:type="paragraph" w:customStyle="1" w:styleId="RME-Texto">
    <w:name w:val="RME - Texto"/>
    <w:basedOn w:val="Normal"/>
    <w:rsid w:val="00A060C8"/>
    <w:pPr>
      <w:suppressAutoHyphens w:val="0"/>
      <w:spacing w:after="0"/>
      <w:ind w:firstLine="425"/>
      <w:jc w:val="both"/>
    </w:pPr>
    <w:rPr>
      <w:rFonts w:ascii="Times New Roman" w:eastAsia="Times New Roman" w:hAnsi="Times New Roman"/>
      <w:sz w:val="20"/>
      <w:szCs w:val="20"/>
      <w:lang w:val="en" w:eastAsia="pt-BR"/>
    </w:rPr>
  </w:style>
  <w:style w:type="paragraph" w:styleId="SemEspaamento">
    <w:name w:val="No Spacing"/>
    <w:uiPriority w:val="1"/>
    <w:qFormat/>
    <w:rsid w:val="00533207"/>
    <w:rPr>
      <w:sz w:val="24"/>
      <w:szCs w:val="24"/>
    </w:rPr>
  </w:style>
  <w:style w:type="character" w:styleId="HiperlinkVisitado">
    <w:name w:val="FollowedHyperlink"/>
    <w:basedOn w:val="Fontepargpadro"/>
    <w:uiPriority w:val="99"/>
    <w:semiHidden/>
    <w:unhideWhenUsed/>
    <w:rsid w:val="00A30890"/>
    <w:rPr>
      <w:color w:val="954F72" w:themeColor="followedHyperlink"/>
      <w:u w:val="single"/>
    </w:rPr>
  </w:style>
  <w:style w:type="character" w:styleId="TextodoEspaoReservado">
    <w:name w:val="Placeholder Text"/>
    <w:basedOn w:val="Fontepargpadro"/>
    <w:uiPriority w:val="99"/>
    <w:semiHidden/>
    <w:rsid w:val="00764C47"/>
    <w:rPr>
      <w:color w:val="808080"/>
    </w:rPr>
  </w:style>
  <w:style w:type="character" w:customStyle="1" w:styleId="MenoPendente1">
    <w:name w:val="Menção Pendente1"/>
    <w:basedOn w:val="Fontepargpadro"/>
    <w:uiPriority w:val="99"/>
    <w:semiHidden/>
    <w:unhideWhenUsed/>
    <w:rsid w:val="00422A4B"/>
    <w:rPr>
      <w:color w:val="605E5C"/>
      <w:shd w:val="clear" w:color="auto" w:fill="E1DFDD"/>
    </w:rPr>
  </w:style>
  <w:style w:type="paragraph" w:styleId="Reviso">
    <w:name w:val="Revision"/>
    <w:hidden/>
    <w:uiPriority w:val="99"/>
    <w:semiHidden/>
    <w:rsid w:val="00045975"/>
    <w:rPr>
      <w:rFonts w:ascii="Calibri" w:eastAsia="Calibri" w:hAnsi="Calibri"/>
      <w:sz w:val="22"/>
      <w:szCs w:val="22"/>
      <w:lang w:eastAsia="zh-CN"/>
    </w:rPr>
  </w:style>
  <w:style w:type="character" w:customStyle="1" w:styleId="pkpscreenreader">
    <w:name w:val="pkp_screen_reader"/>
    <w:basedOn w:val="Fontepargpadro"/>
    <w:rsid w:val="00B25469"/>
  </w:style>
  <w:style w:type="character" w:customStyle="1" w:styleId="label">
    <w:name w:val="label"/>
    <w:basedOn w:val="Fontepargpadro"/>
    <w:rsid w:val="00B25469"/>
  </w:style>
  <w:style w:type="character" w:styleId="Nmerodepgina">
    <w:name w:val="page number"/>
    <w:rsid w:val="00B20BE5"/>
  </w:style>
  <w:style w:type="character" w:customStyle="1" w:styleId="Ttulo1Char">
    <w:name w:val="Título 1 Char"/>
    <w:basedOn w:val="Fontepargpadro"/>
    <w:link w:val="Ttulo1"/>
    <w:uiPriority w:val="9"/>
    <w:rsid w:val="008D762D"/>
    <w:rPr>
      <w:rFonts w:asciiTheme="majorHAnsi" w:eastAsiaTheme="majorEastAsia" w:hAnsiTheme="majorHAnsi" w:cstheme="majorBidi"/>
      <w:color w:val="2E74B5" w:themeColor="accent1" w:themeShade="BF"/>
      <w:sz w:val="32"/>
      <w:szCs w:val="32"/>
      <w:lang w:val="en" w:eastAsia="zh-CN"/>
    </w:rPr>
  </w:style>
  <w:style w:type="character" w:styleId="MenoPendente">
    <w:name w:val="Unresolved Mention"/>
    <w:basedOn w:val="Fontepargpadro"/>
    <w:uiPriority w:val="99"/>
    <w:semiHidden/>
    <w:unhideWhenUsed/>
    <w:rsid w:val="00A5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AE819-8391-4C71-9FDE-19A9C3CD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14</Pages>
  <Words>6496</Words>
  <Characters>35080</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UTILIZAÇÃO DE BIOESTIMULANTES E MICRORGANISMOS NA MITIGAÇÃO DO DÉFICIT HÍDRICO EM CULTIVO DE FEIJÃO</vt:lpstr>
      <vt:lpstr/>
    </vt:vector>
  </TitlesOfParts>
  <Company>Hewlett-Packard</Company>
  <LinksUpToDate>false</LinksUpToDate>
  <CharactersWithSpaces>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UTILIZAÇÃO DE BIOESTIMULANTES E MICRORGANISMOS NA MITIGAÇÃO DO DÉFICIT HÍDRICO EM CULTIVO DE FEIJÃO</dc:title>
  <dc:creator>Wendson Soares da Silva Cavalcante</dc:creator>
  <cp:lastModifiedBy>REVISTA</cp:lastModifiedBy>
  <cp:revision>55</cp:revision>
  <cp:lastPrinted>2026-05-11T18:59:00Z</cp:lastPrinted>
  <dcterms:created xsi:type="dcterms:W3CDTF">2025-07-28T02:13:00Z</dcterms:created>
  <dcterms:modified xsi:type="dcterms:W3CDTF">2026-05-11T19:00:00Z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2026-05-11T18:57:02Z</vt:filetime>
  </property>
</Properties>
</file>