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D2498" w14:textId="18BE4406" w:rsidR="00CB0640" w:rsidRDefault="008C3EFE" w:rsidP="00CC2081">
      <w:pPr>
        <w:ind w:firstLine="0"/>
        <w:rPr>
          <w:rFonts w:ascii="Times New Roman" w:hAnsi="Times New Roman" w:cs="Times New Roman"/>
          <w:b/>
          <w:szCs w:val="24"/>
        </w:rPr>
      </w:pPr>
      <w:r w:rsidRPr="00694D9C">
        <w:rPr>
          <w:rFonts w:ascii="Times New Roman" w:hAnsi="Times New Roman" w:cs="Times New Roman"/>
          <w:b/>
          <w:szCs w:val="24"/>
        </w:rPr>
        <w:t>RENTABILIDADE ECONÔMICA DE PRODUÇÃO DE BANANA PRATA-ANÃ</w:t>
      </w:r>
    </w:p>
    <w:p w14:paraId="56445EAA" w14:textId="77777777" w:rsidR="00E24094" w:rsidRPr="00694D9C" w:rsidRDefault="00E24094" w:rsidP="00CC2081">
      <w:pPr>
        <w:ind w:firstLine="0"/>
        <w:jc w:val="left"/>
        <w:rPr>
          <w:rFonts w:ascii="Times New Roman" w:eastAsia="Calibri" w:hAnsi="Times New Roman" w:cs="Times New Roman"/>
          <w:color w:val="FFFFFF"/>
          <w:szCs w:val="24"/>
        </w:rPr>
      </w:pPr>
    </w:p>
    <w:p w14:paraId="5D22FEAE" w14:textId="23A84170" w:rsidR="00591841" w:rsidRPr="008A7D4A" w:rsidRDefault="008A7D4A" w:rsidP="00CC2081">
      <w:pPr>
        <w:ind w:firstLine="0"/>
        <w:rPr>
          <w:rFonts w:ascii="Times New Roman" w:hAnsi="Times New Roman" w:cs="Times New Roman"/>
          <w:b/>
          <w:bCs/>
          <w:szCs w:val="24"/>
          <w:vertAlign w:val="superscript"/>
        </w:rPr>
      </w:pPr>
      <w:r w:rsidRPr="00E24094">
        <w:rPr>
          <w:rFonts w:ascii="Times New Roman" w:hAnsi="Times New Roman" w:cs="Times New Roman"/>
          <w:b/>
          <w:bCs/>
          <w:szCs w:val="24"/>
        </w:rPr>
        <w:t>HIGOR RODRIGUES COSTA MISSIAS</w:t>
      </w:r>
      <w:r>
        <w:rPr>
          <w:rFonts w:ascii="Times New Roman" w:hAnsi="Times New Roman" w:cs="Times New Roman"/>
          <w:b/>
          <w:bCs/>
          <w:szCs w:val="24"/>
          <w:vertAlign w:val="superscript"/>
        </w:rPr>
        <w:t>1</w:t>
      </w:r>
      <w:r w:rsidRPr="00E24094">
        <w:rPr>
          <w:rFonts w:ascii="Times New Roman" w:hAnsi="Times New Roman" w:cs="Times New Roman"/>
          <w:b/>
          <w:bCs/>
          <w:szCs w:val="24"/>
        </w:rPr>
        <w:t>, ANDRÉCIA CÓSMEM DA SILVA</w:t>
      </w:r>
      <w:r>
        <w:rPr>
          <w:rFonts w:ascii="Times New Roman" w:hAnsi="Times New Roman" w:cs="Times New Roman"/>
          <w:b/>
          <w:bCs/>
          <w:szCs w:val="24"/>
          <w:vertAlign w:val="superscript"/>
        </w:rPr>
        <w:t>2</w:t>
      </w:r>
      <w:r w:rsidRPr="00E24094">
        <w:rPr>
          <w:rFonts w:ascii="Times New Roman" w:hAnsi="Times New Roman" w:cs="Times New Roman"/>
          <w:b/>
          <w:bCs/>
          <w:szCs w:val="24"/>
        </w:rPr>
        <w:t>, MATHEUS DA SILVA ARAÚJO</w:t>
      </w:r>
      <w:r>
        <w:rPr>
          <w:rFonts w:ascii="Times New Roman" w:hAnsi="Times New Roman" w:cs="Times New Roman"/>
          <w:b/>
          <w:bCs/>
          <w:szCs w:val="24"/>
          <w:vertAlign w:val="superscript"/>
        </w:rPr>
        <w:t>3</w:t>
      </w:r>
      <w:r w:rsidRPr="00E24094">
        <w:rPr>
          <w:rFonts w:ascii="Times New Roman" w:hAnsi="Times New Roman" w:cs="Times New Roman"/>
          <w:b/>
          <w:bCs/>
          <w:szCs w:val="24"/>
        </w:rPr>
        <w:t>, LEILAINE GOMES DA ROCHA</w:t>
      </w:r>
      <w:r>
        <w:rPr>
          <w:rFonts w:ascii="Times New Roman" w:hAnsi="Times New Roman" w:cs="Times New Roman"/>
          <w:b/>
          <w:bCs/>
          <w:szCs w:val="24"/>
          <w:vertAlign w:val="superscript"/>
        </w:rPr>
        <w:t>1</w:t>
      </w:r>
      <w:r w:rsidRPr="00E24094">
        <w:rPr>
          <w:rFonts w:ascii="Times New Roman" w:hAnsi="Times New Roman" w:cs="Times New Roman"/>
          <w:b/>
          <w:bCs/>
          <w:szCs w:val="24"/>
        </w:rPr>
        <w:t>, FÁBIO SANTOS MATOS</w:t>
      </w:r>
      <w:r w:rsidR="0015296B">
        <w:rPr>
          <w:rFonts w:ascii="Times New Roman" w:hAnsi="Times New Roman" w:cs="Times New Roman"/>
          <w:b/>
          <w:bCs/>
          <w:szCs w:val="24"/>
          <w:vertAlign w:val="superscript"/>
        </w:rPr>
        <w:t>4</w:t>
      </w:r>
    </w:p>
    <w:p w14:paraId="20AE8E6F" w14:textId="466D580B" w:rsidR="00E24094" w:rsidRDefault="00E24094" w:rsidP="00CC2081">
      <w:pPr>
        <w:ind w:firstLine="0"/>
        <w:jc w:val="left"/>
        <w:rPr>
          <w:rFonts w:ascii="Times New Roman" w:eastAsia="Calibri" w:hAnsi="Times New Roman" w:cs="Times New Roman"/>
          <w:color w:val="FFFFFF"/>
          <w:szCs w:val="24"/>
        </w:rPr>
      </w:pPr>
    </w:p>
    <w:p w14:paraId="38A2214C" w14:textId="4C1859C3" w:rsidR="00051DC0" w:rsidRPr="00D35045" w:rsidRDefault="00051DC0" w:rsidP="00CC2081">
      <w:pPr>
        <w:ind w:firstLine="0"/>
        <w:rPr>
          <w:rFonts w:ascii="Times New Roman" w:eastAsia="Calibri" w:hAnsi="Times New Roman" w:cs="Times New Roman"/>
          <w:i/>
          <w:iCs/>
          <w:color w:val="auto"/>
          <w:sz w:val="20"/>
          <w:szCs w:val="20"/>
        </w:rPr>
      </w:pPr>
      <w:r w:rsidRPr="00D35045">
        <w:rPr>
          <w:rFonts w:ascii="Times New Roman" w:eastAsia="Calibri" w:hAnsi="Times New Roman" w:cs="Times New Roman"/>
          <w:i/>
          <w:iCs/>
          <w:color w:val="auto"/>
          <w:sz w:val="20"/>
          <w:szCs w:val="20"/>
          <w:vertAlign w:val="superscript"/>
        </w:rPr>
        <w:t>1</w:t>
      </w:r>
      <w:r w:rsidRPr="00D35045">
        <w:rPr>
          <w:rFonts w:ascii="Times New Roman" w:eastAsia="Calibri" w:hAnsi="Times New Roman" w:cs="Times New Roman"/>
          <w:i/>
          <w:iCs/>
          <w:color w:val="auto"/>
          <w:sz w:val="20"/>
          <w:szCs w:val="20"/>
        </w:rPr>
        <w:t xml:space="preserve">MBA em Agronegócios, Universidade de São Paulo, Escola Superior de Agricultura “Luiz de Queiroz”, Av. Pádua Dias, </w:t>
      </w:r>
      <w:r w:rsidR="008A7D4A" w:rsidRPr="00D35045">
        <w:rPr>
          <w:rFonts w:ascii="Times New Roman" w:eastAsia="Calibri" w:hAnsi="Times New Roman" w:cs="Times New Roman"/>
          <w:i/>
          <w:iCs/>
          <w:color w:val="auto"/>
          <w:sz w:val="20"/>
          <w:szCs w:val="20"/>
        </w:rPr>
        <w:t>11</w:t>
      </w:r>
      <w:r w:rsidRPr="00D35045">
        <w:rPr>
          <w:rFonts w:ascii="Times New Roman" w:eastAsia="Calibri" w:hAnsi="Times New Roman" w:cs="Times New Roman"/>
          <w:i/>
          <w:iCs/>
          <w:color w:val="auto"/>
          <w:sz w:val="20"/>
          <w:szCs w:val="20"/>
        </w:rPr>
        <w:t>, cep: 13418-900, Piracicaba – SP, Brasi</w:t>
      </w:r>
      <w:r w:rsidRPr="00D35045">
        <w:rPr>
          <w:rFonts w:ascii="Times New Roman" w:eastAsia="Calibri" w:hAnsi="Times New Roman" w:cs="Times New Roman"/>
          <w:color w:val="auto"/>
          <w:sz w:val="20"/>
          <w:szCs w:val="20"/>
        </w:rPr>
        <w:t>l.</w:t>
      </w:r>
      <w:r w:rsidRPr="00D35045">
        <w:rPr>
          <w:rFonts w:ascii="Times New Roman" w:eastAsia="Calibri" w:hAnsi="Times New Roman" w:cs="Times New Roman"/>
          <w:i/>
          <w:iCs/>
          <w:color w:val="auto"/>
          <w:sz w:val="20"/>
          <w:szCs w:val="20"/>
        </w:rPr>
        <w:t xml:space="preserve"> </w:t>
      </w:r>
      <w:hyperlink r:id="rId8" w:history="1">
        <w:r w:rsidR="008651DF" w:rsidRPr="00D35045">
          <w:rPr>
            <w:rStyle w:val="Hyperlink"/>
            <w:rFonts w:ascii="Times New Roman" w:eastAsia="Calibri" w:hAnsi="Times New Roman" w:cs="Times New Roman"/>
            <w:i/>
            <w:iCs/>
            <w:sz w:val="20"/>
            <w:szCs w:val="20"/>
          </w:rPr>
          <w:t>higor1694@gmail.com</w:t>
        </w:r>
      </w:hyperlink>
      <w:r w:rsidR="008651DF" w:rsidRPr="00D35045">
        <w:rPr>
          <w:rFonts w:ascii="Times New Roman" w:eastAsia="Calibri" w:hAnsi="Times New Roman" w:cs="Times New Roman"/>
          <w:i/>
          <w:iCs/>
          <w:color w:val="auto"/>
          <w:sz w:val="20"/>
          <w:szCs w:val="20"/>
        </w:rPr>
        <w:t xml:space="preserve">, </w:t>
      </w:r>
      <w:hyperlink r:id="rId9" w:history="1">
        <w:r w:rsidR="008651DF" w:rsidRPr="00D35045">
          <w:rPr>
            <w:rStyle w:val="Hyperlink"/>
            <w:rFonts w:ascii="Times New Roman" w:eastAsia="Calibri" w:hAnsi="Times New Roman" w:cs="Times New Roman"/>
            <w:i/>
            <w:iCs/>
            <w:sz w:val="20"/>
            <w:szCs w:val="20"/>
          </w:rPr>
          <w:t>leilaine.rocha27@gmail.com</w:t>
        </w:r>
      </w:hyperlink>
      <w:r w:rsidR="008651DF" w:rsidRPr="00D35045">
        <w:rPr>
          <w:rFonts w:ascii="Times New Roman" w:eastAsia="Calibri" w:hAnsi="Times New Roman" w:cs="Times New Roman"/>
          <w:i/>
          <w:iCs/>
          <w:color w:val="auto"/>
          <w:sz w:val="20"/>
          <w:szCs w:val="20"/>
        </w:rPr>
        <w:t xml:space="preserve"> </w:t>
      </w:r>
    </w:p>
    <w:p w14:paraId="53EE60C7" w14:textId="5D386222" w:rsidR="00051DC0" w:rsidRPr="00D35045" w:rsidRDefault="00051DC0" w:rsidP="00CC2081">
      <w:pPr>
        <w:ind w:firstLine="0"/>
        <w:rPr>
          <w:rFonts w:ascii="Times New Roman" w:eastAsia="Calibri" w:hAnsi="Times New Roman" w:cs="Times New Roman"/>
          <w:i/>
          <w:iCs/>
          <w:color w:val="auto"/>
          <w:sz w:val="20"/>
          <w:szCs w:val="20"/>
        </w:rPr>
      </w:pPr>
      <w:r w:rsidRPr="00D35045">
        <w:rPr>
          <w:rFonts w:ascii="Times New Roman" w:eastAsia="Calibri" w:hAnsi="Times New Roman" w:cs="Times New Roman"/>
          <w:i/>
          <w:iCs/>
          <w:color w:val="auto"/>
          <w:sz w:val="20"/>
          <w:szCs w:val="20"/>
          <w:vertAlign w:val="superscript"/>
        </w:rPr>
        <w:t>2</w:t>
      </w:r>
      <w:r w:rsidRPr="00D35045">
        <w:rPr>
          <w:rFonts w:ascii="Times New Roman" w:eastAsia="Calibri" w:hAnsi="Times New Roman" w:cs="Times New Roman"/>
          <w:i/>
          <w:iCs/>
          <w:color w:val="auto"/>
          <w:sz w:val="20"/>
          <w:szCs w:val="20"/>
        </w:rPr>
        <w:t>Docente da Universidade Estadual de Goiás, Campus Ipameri, Vila Dona Nilza - Setor Universitário, cep: 75780-000, Ipameri – GO, Brasil</w:t>
      </w:r>
      <w:r w:rsidR="008A7D4A" w:rsidRPr="00D35045">
        <w:rPr>
          <w:rFonts w:ascii="Times New Roman" w:eastAsia="Calibri" w:hAnsi="Times New Roman" w:cs="Times New Roman"/>
          <w:i/>
          <w:iCs/>
          <w:color w:val="auto"/>
          <w:sz w:val="20"/>
          <w:szCs w:val="20"/>
        </w:rPr>
        <w:t xml:space="preserve">. </w:t>
      </w:r>
      <w:hyperlink r:id="rId10" w:history="1">
        <w:r w:rsidR="008651DF" w:rsidRPr="00D35045">
          <w:rPr>
            <w:rStyle w:val="Hyperlink"/>
            <w:rFonts w:ascii="Times New Roman" w:eastAsia="Calibri" w:hAnsi="Times New Roman" w:cs="Times New Roman"/>
            <w:i/>
            <w:iCs/>
            <w:sz w:val="20"/>
            <w:szCs w:val="20"/>
          </w:rPr>
          <w:t>andreciacs@hotmail.com</w:t>
        </w:r>
      </w:hyperlink>
      <w:r w:rsidR="008651DF" w:rsidRPr="00D35045">
        <w:rPr>
          <w:rFonts w:ascii="Times New Roman" w:eastAsia="Calibri" w:hAnsi="Times New Roman" w:cs="Times New Roman"/>
          <w:i/>
          <w:iCs/>
          <w:color w:val="auto"/>
          <w:sz w:val="20"/>
          <w:szCs w:val="20"/>
        </w:rPr>
        <w:t xml:space="preserve"> </w:t>
      </w:r>
    </w:p>
    <w:p w14:paraId="3FE38238" w14:textId="57199974" w:rsidR="008A7D4A" w:rsidRPr="00D35045" w:rsidRDefault="008A7D4A" w:rsidP="00CC2081">
      <w:pPr>
        <w:ind w:firstLine="0"/>
        <w:rPr>
          <w:rFonts w:ascii="Times New Roman" w:eastAsia="Calibri" w:hAnsi="Times New Roman" w:cs="Times New Roman"/>
          <w:i/>
          <w:iCs/>
          <w:color w:val="auto"/>
          <w:sz w:val="20"/>
          <w:szCs w:val="20"/>
        </w:rPr>
      </w:pPr>
      <w:r w:rsidRPr="00D35045">
        <w:rPr>
          <w:rFonts w:ascii="Times New Roman" w:eastAsia="Calibri" w:hAnsi="Times New Roman" w:cs="Times New Roman"/>
          <w:i/>
          <w:iCs/>
          <w:color w:val="auto"/>
          <w:sz w:val="20"/>
          <w:szCs w:val="20"/>
          <w:vertAlign w:val="superscript"/>
        </w:rPr>
        <w:t>3</w:t>
      </w:r>
      <w:r w:rsidRPr="00D35045">
        <w:rPr>
          <w:rFonts w:ascii="Times New Roman" w:eastAsia="Calibri" w:hAnsi="Times New Roman" w:cs="Times New Roman"/>
          <w:i/>
          <w:iCs/>
          <w:color w:val="auto"/>
          <w:sz w:val="20"/>
          <w:szCs w:val="20"/>
        </w:rPr>
        <w:t xml:space="preserve">Doutorando em Agronomia, Departamento de Ciência do Solo, Universidade de São Paulo, Escola Superior de Agricultura “Luiz de Queiroz”, Av. Pádua Dias, 11, cep: 13418-900, Piracicaba – SP, Brasil. </w:t>
      </w:r>
      <w:hyperlink r:id="rId11" w:history="1">
        <w:r w:rsidRPr="00D35045">
          <w:rPr>
            <w:rStyle w:val="Hyperlink"/>
            <w:rFonts w:ascii="Times New Roman" w:eastAsia="Calibri" w:hAnsi="Times New Roman" w:cs="Times New Roman"/>
            <w:i/>
            <w:iCs/>
            <w:sz w:val="20"/>
            <w:szCs w:val="20"/>
          </w:rPr>
          <w:t>araujomatheus@usp.br</w:t>
        </w:r>
      </w:hyperlink>
    </w:p>
    <w:p w14:paraId="637D3862" w14:textId="0C20CE96" w:rsidR="008A7D4A" w:rsidRPr="00D35045" w:rsidRDefault="008A7D4A" w:rsidP="00CC2081">
      <w:pPr>
        <w:ind w:firstLine="0"/>
        <w:rPr>
          <w:rFonts w:ascii="Times New Roman" w:eastAsia="Calibri" w:hAnsi="Times New Roman" w:cs="Times New Roman"/>
          <w:i/>
          <w:iCs/>
          <w:color w:val="auto"/>
          <w:sz w:val="20"/>
          <w:szCs w:val="20"/>
        </w:rPr>
      </w:pPr>
      <w:r w:rsidRPr="00D35045">
        <w:rPr>
          <w:rFonts w:ascii="Times New Roman" w:eastAsia="Calibri" w:hAnsi="Times New Roman" w:cs="Times New Roman"/>
          <w:i/>
          <w:iCs/>
          <w:color w:val="auto"/>
          <w:sz w:val="20"/>
          <w:szCs w:val="20"/>
          <w:vertAlign w:val="superscript"/>
        </w:rPr>
        <w:t>4</w:t>
      </w:r>
      <w:r w:rsidRPr="00D35045">
        <w:rPr>
          <w:rFonts w:ascii="Times New Roman" w:eastAsia="Calibri" w:hAnsi="Times New Roman" w:cs="Times New Roman"/>
          <w:i/>
          <w:iCs/>
          <w:color w:val="auto"/>
          <w:sz w:val="20"/>
          <w:szCs w:val="20"/>
        </w:rPr>
        <w:t xml:space="preserve">Docente da Universidade Estadual de Goiás, Campus Ipameri, Vila Dona Nilza - Setor Universitário, cep: 75780-000, Ipameri – GO, Brasil. </w:t>
      </w:r>
      <w:hyperlink r:id="rId12" w:history="1">
        <w:r w:rsidR="008651DF" w:rsidRPr="00D35045">
          <w:rPr>
            <w:rStyle w:val="Hyperlink"/>
            <w:rFonts w:ascii="Times New Roman" w:eastAsia="Calibri" w:hAnsi="Times New Roman" w:cs="Times New Roman"/>
            <w:i/>
            <w:iCs/>
            <w:sz w:val="20"/>
            <w:szCs w:val="20"/>
          </w:rPr>
          <w:t>fabio.agronomia@hotmail.com</w:t>
        </w:r>
      </w:hyperlink>
      <w:r w:rsidR="008651DF" w:rsidRPr="00D35045">
        <w:rPr>
          <w:rFonts w:ascii="Times New Roman" w:eastAsia="Calibri" w:hAnsi="Times New Roman" w:cs="Times New Roman"/>
          <w:i/>
          <w:iCs/>
          <w:color w:val="auto"/>
          <w:sz w:val="20"/>
          <w:szCs w:val="20"/>
        </w:rPr>
        <w:t xml:space="preserve"> </w:t>
      </w:r>
    </w:p>
    <w:p w14:paraId="176ACBB0" w14:textId="77777777" w:rsidR="008A7D4A" w:rsidRPr="007A6800" w:rsidRDefault="008A7D4A" w:rsidP="00CC2081">
      <w:pPr>
        <w:ind w:firstLine="0"/>
        <w:jc w:val="left"/>
        <w:rPr>
          <w:rFonts w:ascii="Times New Roman" w:eastAsia="Calibri" w:hAnsi="Times New Roman" w:cs="Times New Roman"/>
          <w:i/>
          <w:iCs/>
          <w:color w:val="auto"/>
          <w:szCs w:val="24"/>
        </w:rPr>
      </w:pPr>
    </w:p>
    <w:p w14:paraId="6FDB3971" w14:textId="47B7098A" w:rsidR="0044654C" w:rsidRPr="00694D9C" w:rsidRDefault="008C3EFE" w:rsidP="00CC2081">
      <w:pPr>
        <w:ind w:firstLine="0"/>
        <w:rPr>
          <w:rFonts w:ascii="Times New Roman" w:hAnsi="Times New Roman" w:cs="Times New Roman"/>
          <w:szCs w:val="24"/>
        </w:rPr>
      </w:pPr>
      <w:r w:rsidRPr="00694D9C">
        <w:rPr>
          <w:rFonts w:ascii="Times New Roman" w:hAnsi="Times New Roman" w:cs="Times New Roman"/>
          <w:b/>
          <w:bCs/>
          <w:szCs w:val="24"/>
        </w:rPr>
        <w:t>RESUMO:</w:t>
      </w:r>
      <w:r w:rsidRPr="00694D9C">
        <w:rPr>
          <w:rFonts w:ascii="Times New Roman" w:hAnsi="Times New Roman" w:cs="Times New Roman"/>
          <w:szCs w:val="24"/>
        </w:rPr>
        <w:t xml:space="preserve"> O</w:t>
      </w:r>
      <w:r w:rsidR="00D028BB" w:rsidRPr="00694D9C">
        <w:rPr>
          <w:rFonts w:ascii="Times New Roman" w:hAnsi="Times New Roman" w:cs="Times New Roman"/>
          <w:szCs w:val="24"/>
        </w:rPr>
        <w:t>bjetivou-se realizar uma análise econômica da produção</w:t>
      </w:r>
      <w:r w:rsidR="002B1807" w:rsidRPr="00694D9C">
        <w:rPr>
          <w:rFonts w:ascii="Times New Roman" w:hAnsi="Times New Roman" w:cs="Times New Roman"/>
          <w:szCs w:val="24"/>
        </w:rPr>
        <w:t xml:space="preserve"> de banana</w:t>
      </w:r>
      <w:r w:rsidR="00D028BB" w:rsidRPr="00694D9C">
        <w:rPr>
          <w:rFonts w:ascii="Times New Roman" w:hAnsi="Times New Roman" w:cs="Times New Roman"/>
          <w:szCs w:val="24"/>
        </w:rPr>
        <w:t xml:space="preserve"> do cultivar prata-anã, no sudeste de Goiás.</w:t>
      </w:r>
      <w:r w:rsidR="00AA1CEA" w:rsidRPr="00694D9C">
        <w:rPr>
          <w:rFonts w:ascii="Times New Roman" w:hAnsi="Times New Roman" w:cs="Times New Roman"/>
          <w:szCs w:val="24"/>
        </w:rPr>
        <w:t xml:space="preserve"> </w:t>
      </w:r>
      <w:r w:rsidR="00CB5BE1" w:rsidRPr="00694D9C">
        <w:rPr>
          <w:rFonts w:ascii="Times New Roman" w:hAnsi="Times New Roman" w:cs="Times New Roman"/>
          <w:szCs w:val="24"/>
        </w:rPr>
        <w:t xml:space="preserve">Os valores e os dados </w:t>
      </w:r>
      <w:r w:rsidR="007D64E4" w:rsidRPr="00694D9C">
        <w:rPr>
          <w:rFonts w:ascii="Times New Roman" w:hAnsi="Times New Roman" w:cs="Times New Roman"/>
          <w:szCs w:val="24"/>
        </w:rPr>
        <w:t>foram</w:t>
      </w:r>
      <w:r w:rsidR="00CB5BE1" w:rsidRPr="00694D9C">
        <w:rPr>
          <w:rFonts w:ascii="Times New Roman" w:hAnsi="Times New Roman" w:cs="Times New Roman"/>
          <w:szCs w:val="24"/>
        </w:rPr>
        <w:t xml:space="preserve"> referentes ao período de janeiro a dezembro de 2019, para uma área de 1 hectare</w:t>
      </w:r>
      <w:r w:rsidR="00C80B9B" w:rsidRPr="00694D9C">
        <w:rPr>
          <w:rFonts w:ascii="Times New Roman" w:hAnsi="Times New Roman" w:cs="Times New Roman"/>
          <w:szCs w:val="24"/>
        </w:rPr>
        <w:t xml:space="preserve">, </w:t>
      </w:r>
      <w:r w:rsidRPr="00694D9C">
        <w:rPr>
          <w:rFonts w:ascii="Times New Roman" w:hAnsi="Times New Roman" w:cs="Times New Roman"/>
          <w:szCs w:val="24"/>
        </w:rPr>
        <w:t xml:space="preserve">em </w:t>
      </w:r>
      <w:r w:rsidR="00C80B9B" w:rsidRPr="00694D9C">
        <w:rPr>
          <w:rFonts w:ascii="Times New Roman" w:hAnsi="Times New Roman" w:cs="Times New Roman"/>
          <w:szCs w:val="24"/>
        </w:rPr>
        <w:t>um período de</w:t>
      </w:r>
      <w:r w:rsidR="00CB5BE1" w:rsidRPr="00694D9C">
        <w:rPr>
          <w:rFonts w:ascii="Times New Roman" w:hAnsi="Times New Roman" w:cs="Times New Roman"/>
          <w:szCs w:val="24"/>
        </w:rPr>
        <w:t xml:space="preserve"> </w:t>
      </w:r>
      <w:r w:rsidR="00C80B9B" w:rsidRPr="00694D9C">
        <w:rPr>
          <w:rFonts w:ascii="Times New Roman" w:hAnsi="Times New Roman" w:cs="Times New Roman"/>
          <w:szCs w:val="24"/>
        </w:rPr>
        <w:t>cinco ano</w:t>
      </w:r>
      <w:r w:rsidR="007D64E4" w:rsidRPr="00694D9C">
        <w:rPr>
          <w:rFonts w:ascii="Times New Roman" w:hAnsi="Times New Roman" w:cs="Times New Roman"/>
          <w:szCs w:val="24"/>
        </w:rPr>
        <w:t xml:space="preserve">s. </w:t>
      </w:r>
      <w:r w:rsidR="002661B2" w:rsidRPr="00694D9C">
        <w:rPr>
          <w:rFonts w:ascii="Times New Roman" w:hAnsi="Times New Roman" w:cs="Times New Roman"/>
          <w:szCs w:val="24"/>
        </w:rPr>
        <w:t xml:space="preserve">Os custos foram organizados </w:t>
      </w:r>
      <w:r w:rsidRPr="00694D9C">
        <w:rPr>
          <w:rFonts w:ascii="Times New Roman" w:hAnsi="Times New Roman" w:cs="Times New Roman"/>
          <w:szCs w:val="24"/>
        </w:rPr>
        <w:t xml:space="preserve">em </w:t>
      </w:r>
      <w:r w:rsidR="002661B2" w:rsidRPr="00694D9C">
        <w:rPr>
          <w:rFonts w:ascii="Times New Roman" w:hAnsi="Times New Roman" w:cs="Times New Roman"/>
          <w:szCs w:val="24"/>
        </w:rPr>
        <w:t>Custo Operacional Efetivo (COE) e Custo Operacional Total (COT)</w:t>
      </w:r>
      <w:r w:rsidR="00D25914" w:rsidRPr="00694D9C">
        <w:rPr>
          <w:rFonts w:ascii="Times New Roman" w:hAnsi="Times New Roman" w:cs="Times New Roman"/>
          <w:szCs w:val="24"/>
        </w:rPr>
        <w:t>.</w:t>
      </w:r>
      <w:r w:rsidR="002661B2" w:rsidRPr="00694D9C">
        <w:rPr>
          <w:rFonts w:ascii="Times New Roman" w:hAnsi="Times New Roman" w:cs="Times New Roman"/>
          <w:szCs w:val="24"/>
        </w:rPr>
        <w:t xml:space="preserve"> </w:t>
      </w:r>
      <w:r w:rsidRPr="00694D9C">
        <w:rPr>
          <w:rFonts w:ascii="Times New Roman" w:hAnsi="Times New Roman" w:cs="Times New Roman"/>
          <w:szCs w:val="24"/>
        </w:rPr>
        <w:t>Verificou-se a rentabilidade da cultura</w:t>
      </w:r>
      <w:r w:rsidR="003C18B3" w:rsidRPr="00694D9C">
        <w:rPr>
          <w:rFonts w:ascii="Times New Roman" w:hAnsi="Times New Roman" w:cs="Times New Roman"/>
          <w:szCs w:val="24"/>
        </w:rPr>
        <w:t>,</w:t>
      </w:r>
      <w:r w:rsidR="00C65B00" w:rsidRPr="00694D9C">
        <w:rPr>
          <w:rFonts w:ascii="Times New Roman" w:hAnsi="Times New Roman" w:cs="Times New Roman"/>
          <w:szCs w:val="24"/>
        </w:rPr>
        <w:t xml:space="preserve"> </w:t>
      </w:r>
      <w:r w:rsidR="001F16EC" w:rsidRPr="00694D9C">
        <w:rPr>
          <w:rFonts w:ascii="Times New Roman" w:hAnsi="Times New Roman" w:cs="Times New Roman"/>
          <w:szCs w:val="24"/>
        </w:rPr>
        <w:t xml:space="preserve">a partir dos conceitos de </w:t>
      </w:r>
      <w:r w:rsidR="00D25914" w:rsidRPr="00694D9C">
        <w:rPr>
          <w:rFonts w:ascii="Times New Roman" w:hAnsi="Times New Roman" w:cs="Times New Roman"/>
          <w:szCs w:val="24"/>
        </w:rPr>
        <w:t>Receita Bruta (RB) e</w:t>
      </w:r>
      <w:r w:rsidR="001E6535" w:rsidRPr="00694D9C">
        <w:rPr>
          <w:rFonts w:ascii="Times New Roman" w:hAnsi="Times New Roman" w:cs="Times New Roman"/>
          <w:szCs w:val="24"/>
        </w:rPr>
        <w:t xml:space="preserve"> </w:t>
      </w:r>
      <w:r w:rsidR="00D25914" w:rsidRPr="00694D9C">
        <w:rPr>
          <w:rFonts w:ascii="Times New Roman" w:hAnsi="Times New Roman" w:cs="Times New Roman"/>
          <w:szCs w:val="24"/>
        </w:rPr>
        <w:t>Receita Líquida</w:t>
      </w:r>
      <w:r w:rsidR="001E6535" w:rsidRPr="00694D9C">
        <w:rPr>
          <w:rFonts w:ascii="Times New Roman" w:hAnsi="Times New Roman" w:cs="Times New Roman"/>
          <w:szCs w:val="24"/>
        </w:rPr>
        <w:t xml:space="preserve"> (RL)</w:t>
      </w:r>
      <w:r w:rsidR="00D25914" w:rsidRPr="00694D9C">
        <w:rPr>
          <w:rFonts w:ascii="Times New Roman" w:hAnsi="Times New Roman" w:cs="Times New Roman"/>
          <w:szCs w:val="24"/>
        </w:rPr>
        <w:t xml:space="preserve">, </w:t>
      </w:r>
      <w:r w:rsidR="001F16EC" w:rsidRPr="00694D9C">
        <w:rPr>
          <w:rFonts w:ascii="Times New Roman" w:hAnsi="Times New Roman" w:cs="Times New Roman"/>
          <w:szCs w:val="24"/>
        </w:rPr>
        <w:t>e aplicação dos</w:t>
      </w:r>
      <w:r w:rsidR="00D25914" w:rsidRPr="00694D9C">
        <w:rPr>
          <w:rFonts w:ascii="Times New Roman" w:hAnsi="Times New Roman" w:cs="Times New Roman"/>
          <w:szCs w:val="24"/>
        </w:rPr>
        <w:t xml:space="preserve"> indicadores econômicos: Valor </w:t>
      </w:r>
      <w:r w:rsidR="006F06DF" w:rsidRPr="00694D9C">
        <w:rPr>
          <w:rFonts w:ascii="Times New Roman" w:hAnsi="Times New Roman" w:cs="Times New Roman"/>
          <w:szCs w:val="24"/>
        </w:rPr>
        <w:t xml:space="preserve">Presente Líquido (VPL), </w:t>
      </w:r>
      <w:r w:rsidR="00D25914" w:rsidRPr="00694D9C">
        <w:rPr>
          <w:rFonts w:ascii="Times New Roman" w:hAnsi="Times New Roman" w:cs="Times New Roman"/>
          <w:szCs w:val="24"/>
        </w:rPr>
        <w:t>R</w:t>
      </w:r>
      <w:r w:rsidR="006F06DF" w:rsidRPr="00694D9C">
        <w:rPr>
          <w:rFonts w:ascii="Times New Roman" w:hAnsi="Times New Roman" w:cs="Times New Roman"/>
          <w:szCs w:val="24"/>
        </w:rPr>
        <w:t>elação benef</w:t>
      </w:r>
      <w:r w:rsidR="0009581D" w:rsidRPr="00694D9C">
        <w:rPr>
          <w:rFonts w:ascii="Times New Roman" w:hAnsi="Times New Roman" w:cs="Times New Roman"/>
          <w:szCs w:val="24"/>
        </w:rPr>
        <w:t>í</w:t>
      </w:r>
      <w:r w:rsidR="006F06DF" w:rsidRPr="00694D9C">
        <w:rPr>
          <w:rFonts w:ascii="Times New Roman" w:hAnsi="Times New Roman" w:cs="Times New Roman"/>
          <w:szCs w:val="24"/>
        </w:rPr>
        <w:t>cio/custo (</w:t>
      </w:r>
      <w:r w:rsidR="0009581D" w:rsidRPr="00694D9C">
        <w:rPr>
          <w:rFonts w:ascii="Times New Roman" w:hAnsi="Times New Roman" w:cs="Times New Roman"/>
          <w:szCs w:val="24"/>
        </w:rPr>
        <w:t>R</w:t>
      </w:r>
      <w:r w:rsidR="006F06DF" w:rsidRPr="00694D9C">
        <w:rPr>
          <w:rFonts w:ascii="Times New Roman" w:hAnsi="Times New Roman" w:cs="Times New Roman"/>
          <w:szCs w:val="24"/>
        </w:rPr>
        <w:t>B/C)</w:t>
      </w:r>
      <w:r w:rsidR="00D25914" w:rsidRPr="00694D9C">
        <w:rPr>
          <w:rFonts w:ascii="Times New Roman" w:hAnsi="Times New Roman" w:cs="Times New Roman"/>
          <w:szCs w:val="24"/>
        </w:rPr>
        <w:t xml:space="preserve">, </w:t>
      </w:r>
      <w:proofErr w:type="spellStart"/>
      <w:r w:rsidR="00D25914" w:rsidRPr="00694D9C">
        <w:rPr>
          <w:rFonts w:ascii="Times New Roman" w:hAnsi="Times New Roman" w:cs="Times New Roman"/>
          <w:i/>
          <w:iCs/>
          <w:szCs w:val="24"/>
        </w:rPr>
        <w:t>P</w:t>
      </w:r>
      <w:r w:rsidR="006F06DF" w:rsidRPr="00694D9C">
        <w:rPr>
          <w:rFonts w:ascii="Times New Roman" w:hAnsi="Times New Roman" w:cs="Times New Roman"/>
          <w:i/>
          <w:iCs/>
          <w:szCs w:val="24"/>
        </w:rPr>
        <w:t>ayback</w:t>
      </w:r>
      <w:proofErr w:type="spellEnd"/>
      <w:r w:rsidR="006F06DF" w:rsidRPr="00694D9C">
        <w:rPr>
          <w:rFonts w:ascii="Times New Roman" w:hAnsi="Times New Roman" w:cs="Times New Roman"/>
          <w:szCs w:val="24"/>
        </w:rPr>
        <w:t xml:space="preserve"> atualizado</w:t>
      </w:r>
      <w:r w:rsidR="00D25914" w:rsidRPr="00694D9C">
        <w:rPr>
          <w:rFonts w:ascii="Times New Roman" w:hAnsi="Times New Roman" w:cs="Times New Roman"/>
          <w:szCs w:val="24"/>
        </w:rPr>
        <w:t xml:space="preserve"> e</w:t>
      </w:r>
      <w:r w:rsidR="001F16EC" w:rsidRPr="00694D9C">
        <w:rPr>
          <w:rFonts w:ascii="Times New Roman" w:hAnsi="Times New Roman" w:cs="Times New Roman"/>
          <w:szCs w:val="24"/>
        </w:rPr>
        <w:t xml:space="preserve"> </w:t>
      </w:r>
      <w:r w:rsidR="00D25914" w:rsidRPr="00694D9C">
        <w:rPr>
          <w:rFonts w:ascii="Times New Roman" w:hAnsi="Times New Roman" w:cs="Times New Roman"/>
          <w:szCs w:val="24"/>
        </w:rPr>
        <w:t>Taxa Interna de Retorno (TIR)</w:t>
      </w:r>
      <w:r w:rsidR="001F16EC" w:rsidRPr="00694D9C">
        <w:rPr>
          <w:rFonts w:ascii="Times New Roman" w:hAnsi="Times New Roman" w:cs="Times New Roman"/>
          <w:szCs w:val="24"/>
        </w:rPr>
        <w:t>, a</w:t>
      </w:r>
      <w:r w:rsidR="001E6535" w:rsidRPr="00694D9C">
        <w:rPr>
          <w:rFonts w:ascii="Times New Roman" w:hAnsi="Times New Roman" w:cs="Times New Roman"/>
          <w:szCs w:val="24"/>
        </w:rPr>
        <w:t xml:space="preserve">lém </w:t>
      </w:r>
      <w:r w:rsidR="001F16EC" w:rsidRPr="00694D9C">
        <w:rPr>
          <w:rFonts w:ascii="Times New Roman" w:hAnsi="Times New Roman" w:cs="Times New Roman"/>
          <w:szCs w:val="24"/>
        </w:rPr>
        <w:t>d</w:t>
      </w:r>
      <w:r w:rsidR="001E6535" w:rsidRPr="00694D9C">
        <w:rPr>
          <w:rFonts w:ascii="Times New Roman" w:hAnsi="Times New Roman" w:cs="Times New Roman"/>
          <w:szCs w:val="24"/>
        </w:rPr>
        <w:t>a análise de sensibilidade</w:t>
      </w:r>
      <w:r w:rsidR="007D64E4" w:rsidRPr="00694D9C">
        <w:rPr>
          <w:rFonts w:ascii="Times New Roman" w:hAnsi="Times New Roman" w:cs="Times New Roman"/>
          <w:szCs w:val="24"/>
        </w:rPr>
        <w:t xml:space="preserve"> </w:t>
      </w:r>
      <w:r w:rsidR="001E6535" w:rsidRPr="00694D9C">
        <w:rPr>
          <w:rFonts w:ascii="Times New Roman" w:hAnsi="Times New Roman" w:cs="Times New Roman"/>
          <w:szCs w:val="24"/>
        </w:rPr>
        <w:t>visando verificar o risco do projeto.</w:t>
      </w:r>
      <w:r w:rsidR="00AE7109" w:rsidRPr="00694D9C">
        <w:rPr>
          <w:rFonts w:ascii="Times New Roman" w:hAnsi="Times New Roman" w:cs="Times New Roman"/>
          <w:szCs w:val="24"/>
        </w:rPr>
        <w:t xml:space="preserve"> </w:t>
      </w:r>
      <w:r w:rsidR="007D64E4" w:rsidRPr="00694D9C">
        <w:rPr>
          <w:rFonts w:ascii="Times New Roman" w:hAnsi="Times New Roman" w:cs="Times New Roman"/>
          <w:szCs w:val="24"/>
        </w:rPr>
        <w:t>O</w:t>
      </w:r>
      <w:r w:rsidR="00F62092" w:rsidRPr="00694D9C">
        <w:rPr>
          <w:rFonts w:ascii="Times New Roman" w:hAnsi="Times New Roman" w:cs="Times New Roman"/>
          <w:szCs w:val="24"/>
        </w:rPr>
        <w:t xml:space="preserve"> COE </w:t>
      </w:r>
      <w:r w:rsidR="007D64E4" w:rsidRPr="00694D9C">
        <w:rPr>
          <w:rFonts w:ascii="Times New Roman" w:hAnsi="Times New Roman" w:cs="Times New Roman"/>
          <w:szCs w:val="24"/>
        </w:rPr>
        <w:t xml:space="preserve">resultou em </w:t>
      </w:r>
      <w:r w:rsidR="00F62092" w:rsidRPr="00694D9C">
        <w:rPr>
          <w:rFonts w:ascii="Times New Roman" w:hAnsi="Times New Roman" w:cs="Times New Roman"/>
          <w:szCs w:val="24"/>
        </w:rPr>
        <w:t xml:space="preserve">R$ </w:t>
      </w:r>
      <w:r w:rsidR="00557958" w:rsidRPr="00694D9C">
        <w:rPr>
          <w:rFonts w:ascii="Times New Roman" w:hAnsi="Times New Roman" w:cs="Times New Roman"/>
          <w:szCs w:val="24"/>
        </w:rPr>
        <w:t>10.083,50 e COT R$ 11.596,03</w:t>
      </w:r>
      <w:r w:rsidR="00923759" w:rsidRPr="00694D9C">
        <w:rPr>
          <w:rFonts w:ascii="Times New Roman" w:hAnsi="Times New Roman" w:cs="Times New Roman"/>
          <w:szCs w:val="24"/>
        </w:rPr>
        <w:t xml:space="preserve"> </w:t>
      </w:r>
      <w:r w:rsidR="00557958" w:rsidRPr="00694D9C">
        <w:rPr>
          <w:rFonts w:ascii="Times New Roman" w:hAnsi="Times New Roman" w:cs="Times New Roman"/>
          <w:szCs w:val="24"/>
        </w:rPr>
        <w:t>(ano 1</w:t>
      </w:r>
      <w:r w:rsidR="003A64BA" w:rsidRPr="00694D9C">
        <w:rPr>
          <w:rFonts w:ascii="Times New Roman" w:hAnsi="Times New Roman" w:cs="Times New Roman"/>
          <w:szCs w:val="24"/>
        </w:rPr>
        <w:t>, implantação</w:t>
      </w:r>
      <w:r w:rsidR="00557958" w:rsidRPr="00694D9C">
        <w:rPr>
          <w:rFonts w:ascii="Times New Roman" w:hAnsi="Times New Roman" w:cs="Times New Roman"/>
          <w:szCs w:val="24"/>
        </w:rPr>
        <w:t>)</w:t>
      </w:r>
      <w:r w:rsidR="001F16EC" w:rsidRPr="00694D9C">
        <w:rPr>
          <w:rFonts w:ascii="Times New Roman" w:hAnsi="Times New Roman" w:cs="Times New Roman"/>
          <w:szCs w:val="24"/>
        </w:rPr>
        <w:t>.</w:t>
      </w:r>
      <w:r w:rsidR="00557958" w:rsidRPr="00694D9C">
        <w:rPr>
          <w:rFonts w:ascii="Times New Roman" w:hAnsi="Times New Roman" w:cs="Times New Roman"/>
          <w:szCs w:val="24"/>
        </w:rPr>
        <w:t xml:space="preserve"> </w:t>
      </w:r>
      <w:r w:rsidR="001F16EC" w:rsidRPr="00694D9C">
        <w:rPr>
          <w:rFonts w:ascii="Times New Roman" w:hAnsi="Times New Roman" w:cs="Times New Roman"/>
          <w:szCs w:val="24"/>
        </w:rPr>
        <w:t>P</w:t>
      </w:r>
      <w:r w:rsidR="003A64BA" w:rsidRPr="00694D9C">
        <w:rPr>
          <w:rFonts w:ascii="Times New Roman" w:hAnsi="Times New Roman" w:cs="Times New Roman"/>
          <w:szCs w:val="24"/>
        </w:rPr>
        <w:t>ara os demais anos</w:t>
      </w:r>
      <w:r w:rsidR="001F16EC" w:rsidRPr="00694D9C">
        <w:rPr>
          <w:rFonts w:ascii="Times New Roman" w:hAnsi="Times New Roman" w:cs="Times New Roman"/>
          <w:szCs w:val="24"/>
        </w:rPr>
        <w:t>,</w:t>
      </w:r>
      <w:r w:rsidR="003A64BA" w:rsidRPr="00694D9C">
        <w:rPr>
          <w:rFonts w:ascii="Times New Roman" w:hAnsi="Times New Roman" w:cs="Times New Roman"/>
          <w:szCs w:val="24"/>
        </w:rPr>
        <w:t xml:space="preserve"> o COE </w:t>
      </w:r>
      <w:r w:rsidRPr="00694D9C">
        <w:rPr>
          <w:rFonts w:ascii="Times New Roman" w:hAnsi="Times New Roman" w:cs="Times New Roman"/>
          <w:szCs w:val="24"/>
        </w:rPr>
        <w:t xml:space="preserve">resultou em </w:t>
      </w:r>
      <w:r w:rsidR="003A64BA" w:rsidRPr="00694D9C">
        <w:rPr>
          <w:rFonts w:ascii="Times New Roman" w:hAnsi="Times New Roman" w:cs="Times New Roman"/>
          <w:szCs w:val="24"/>
        </w:rPr>
        <w:t>R$ 6.051,86</w:t>
      </w:r>
      <w:r w:rsidR="001F16EC" w:rsidRPr="00694D9C">
        <w:rPr>
          <w:rFonts w:ascii="Times New Roman" w:hAnsi="Times New Roman" w:cs="Times New Roman"/>
          <w:szCs w:val="24"/>
        </w:rPr>
        <w:t>, n</w:t>
      </w:r>
      <w:r w:rsidR="003A64BA" w:rsidRPr="00694D9C">
        <w:rPr>
          <w:rFonts w:ascii="Times New Roman" w:hAnsi="Times New Roman" w:cs="Times New Roman"/>
          <w:szCs w:val="24"/>
        </w:rPr>
        <w:t>o entanto</w:t>
      </w:r>
      <w:r w:rsidR="00BD2FDF" w:rsidRPr="00694D9C">
        <w:rPr>
          <w:rFonts w:ascii="Times New Roman" w:hAnsi="Times New Roman" w:cs="Times New Roman"/>
          <w:szCs w:val="24"/>
        </w:rPr>
        <w:t>,</w:t>
      </w:r>
      <w:r w:rsidR="003A64BA" w:rsidRPr="00694D9C">
        <w:rPr>
          <w:rFonts w:ascii="Times New Roman" w:hAnsi="Times New Roman" w:cs="Times New Roman"/>
          <w:szCs w:val="24"/>
        </w:rPr>
        <w:t xml:space="preserve"> </w:t>
      </w:r>
      <w:r w:rsidR="00BD2FDF" w:rsidRPr="00694D9C">
        <w:rPr>
          <w:rFonts w:ascii="Times New Roman" w:hAnsi="Times New Roman" w:cs="Times New Roman"/>
          <w:szCs w:val="24"/>
        </w:rPr>
        <w:t>o</w:t>
      </w:r>
      <w:r w:rsidR="003A64BA" w:rsidRPr="00694D9C">
        <w:rPr>
          <w:rFonts w:ascii="Times New Roman" w:hAnsi="Times New Roman" w:cs="Times New Roman"/>
          <w:szCs w:val="24"/>
        </w:rPr>
        <w:t xml:space="preserve"> COT </w:t>
      </w:r>
      <w:r w:rsidR="00BD2FDF" w:rsidRPr="00694D9C">
        <w:rPr>
          <w:rFonts w:ascii="Times New Roman" w:hAnsi="Times New Roman" w:cs="Times New Roman"/>
          <w:szCs w:val="24"/>
        </w:rPr>
        <w:t>do ano 2,</w:t>
      </w:r>
      <w:r w:rsidRPr="00694D9C">
        <w:rPr>
          <w:rFonts w:ascii="Times New Roman" w:hAnsi="Times New Roman" w:cs="Times New Roman"/>
          <w:szCs w:val="24"/>
        </w:rPr>
        <w:t xml:space="preserve"> de</w:t>
      </w:r>
      <w:r w:rsidR="00BD2FDF" w:rsidRPr="00694D9C">
        <w:rPr>
          <w:rFonts w:ascii="Times New Roman" w:hAnsi="Times New Roman" w:cs="Times New Roman"/>
          <w:szCs w:val="24"/>
        </w:rPr>
        <w:t xml:space="preserve"> R$ 7.577,49, </w:t>
      </w:r>
      <w:r w:rsidR="007D64E4" w:rsidRPr="00694D9C">
        <w:rPr>
          <w:rFonts w:ascii="Times New Roman" w:hAnsi="Times New Roman" w:cs="Times New Roman"/>
          <w:szCs w:val="24"/>
        </w:rPr>
        <w:t>apresentou</w:t>
      </w:r>
      <w:r w:rsidR="00683A1C" w:rsidRPr="00694D9C">
        <w:rPr>
          <w:rFonts w:ascii="Times New Roman" w:hAnsi="Times New Roman" w:cs="Times New Roman"/>
          <w:szCs w:val="24"/>
        </w:rPr>
        <w:t xml:space="preserve"> diferença</w:t>
      </w:r>
      <w:r w:rsidR="00BD2FDF" w:rsidRPr="00694D9C">
        <w:rPr>
          <w:rFonts w:ascii="Times New Roman" w:hAnsi="Times New Roman" w:cs="Times New Roman"/>
          <w:szCs w:val="24"/>
        </w:rPr>
        <w:t xml:space="preserve"> dos anos seguintes</w:t>
      </w:r>
      <w:r w:rsidR="007D64E4" w:rsidRPr="00694D9C">
        <w:rPr>
          <w:rFonts w:ascii="Times New Roman" w:hAnsi="Times New Roman" w:cs="Times New Roman"/>
          <w:szCs w:val="24"/>
        </w:rPr>
        <w:t xml:space="preserve"> </w:t>
      </w:r>
      <w:r w:rsidR="00BD2FDF" w:rsidRPr="00694D9C">
        <w:rPr>
          <w:rFonts w:ascii="Times New Roman" w:hAnsi="Times New Roman" w:cs="Times New Roman"/>
          <w:szCs w:val="24"/>
        </w:rPr>
        <w:t xml:space="preserve">devido </w:t>
      </w:r>
      <w:r w:rsidR="007D64E4" w:rsidRPr="00694D9C">
        <w:rPr>
          <w:rFonts w:ascii="Times New Roman" w:hAnsi="Times New Roman" w:cs="Times New Roman"/>
          <w:szCs w:val="24"/>
        </w:rPr>
        <w:t>a variação d</w:t>
      </w:r>
      <w:r w:rsidR="00BD2FDF" w:rsidRPr="00694D9C">
        <w:rPr>
          <w:rFonts w:ascii="Times New Roman" w:hAnsi="Times New Roman" w:cs="Times New Roman"/>
          <w:szCs w:val="24"/>
        </w:rPr>
        <w:t>o Funrural</w:t>
      </w:r>
      <w:r w:rsidR="007D64E4" w:rsidRPr="00694D9C">
        <w:rPr>
          <w:rFonts w:ascii="Times New Roman" w:hAnsi="Times New Roman" w:cs="Times New Roman"/>
          <w:szCs w:val="24"/>
        </w:rPr>
        <w:t xml:space="preserve"> </w:t>
      </w:r>
      <w:r w:rsidR="00BD2FDF" w:rsidRPr="00694D9C">
        <w:rPr>
          <w:rFonts w:ascii="Times New Roman" w:hAnsi="Times New Roman" w:cs="Times New Roman"/>
          <w:szCs w:val="24"/>
        </w:rPr>
        <w:t>conforme a produção.</w:t>
      </w:r>
      <w:r w:rsidR="0044654C" w:rsidRPr="00694D9C">
        <w:rPr>
          <w:rFonts w:ascii="Times New Roman" w:hAnsi="Times New Roman" w:cs="Times New Roman"/>
          <w:szCs w:val="24"/>
        </w:rPr>
        <w:t xml:space="preserve"> Os indicadores econômicos resultaram em</w:t>
      </w:r>
      <w:r w:rsidR="00BB08E3" w:rsidRPr="00694D9C">
        <w:rPr>
          <w:rFonts w:ascii="Times New Roman" w:hAnsi="Times New Roman" w:cs="Times New Roman"/>
          <w:szCs w:val="24"/>
        </w:rPr>
        <w:t>:</w:t>
      </w:r>
      <w:r w:rsidR="0044654C" w:rsidRPr="00694D9C">
        <w:rPr>
          <w:rFonts w:ascii="Times New Roman" w:hAnsi="Times New Roman" w:cs="Times New Roman"/>
          <w:szCs w:val="24"/>
        </w:rPr>
        <w:t xml:space="preserve"> VPL R$ 109</w:t>
      </w:r>
      <w:r w:rsidR="00BB08E3" w:rsidRPr="00694D9C">
        <w:rPr>
          <w:rFonts w:ascii="Times New Roman" w:hAnsi="Times New Roman" w:cs="Times New Roman"/>
          <w:szCs w:val="24"/>
        </w:rPr>
        <w:t>.509,49</w:t>
      </w:r>
      <w:r w:rsidR="007D64E4" w:rsidRPr="00694D9C">
        <w:rPr>
          <w:rFonts w:ascii="Times New Roman" w:hAnsi="Times New Roman" w:cs="Times New Roman"/>
          <w:szCs w:val="24"/>
        </w:rPr>
        <w:t>;</w:t>
      </w:r>
      <w:r w:rsidR="00BB08E3" w:rsidRPr="00694D9C">
        <w:rPr>
          <w:rFonts w:ascii="Times New Roman" w:hAnsi="Times New Roman" w:cs="Times New Roman"/>
          <w:szCs w:val="24"/>
        </w:rPr>
        <w:t xml:space="preserve"> RB/C 4,02</w:t>
      </w:r>
      <w:r w:rsidR="007D64E4" w:rsidRPr="00694D9C">
        <w:rPr>
          <w:rFonts w:ascii="Times New Roman" w:hAnsi="Times New Roman" w:cs="Times New Roman"/>
          <w:szCs w:val="24"/>
        </w:rPr>
        <w:t>;</w:t>
      </w:r>
      <w:r w:rsidR="00BB08E3" w:rsidRPr="00694D9C">
        <w:rPr>
          <w:rFonts w:ascii="Times New Roman" w:hAnsi="Times New Roman" w:cs="Times New Roman"/>
          <w:szCs w:val="24"/>
        </w:rPr>
        <w:t xml:space="preserve"> TIR  276%</w:t>
      </w:r>
      <w:r w:rsidR="007D64E4" w:rsidRPr="00694D9C">
        <w:rPr>
          <w:rFonts w:ascii="Times New Roman" w:hAnsi="Times New Roman" w:cs="Times New Roman"/>
          <w:szCs w:val="24"/>
        </w:rPr>
        <w:t xml:space="preserve"> e </w:t>
      </w:r>
      <w:proofErr w:type="spellStart"/>
      <w:r w:rsidR="00BB08E3" w:rsidRPr="00694D9C">
        <w:rPr>
          <w:rFonts w:ascii="Times New Roman" w:hAnsi="Times New Roman" w:cs="Times New Roman"/>
          <w:i/>
          <w:iCs/>
          <w:szCs w:val="24"/>
        </w:rPr>
        <w:t>Payback</w:t>
      </w:r>
      <w:proofErr w:type="spellEnd"/>
      <w:r w:rsidR="00BB08E3" w:rsidRPr="00694D9C">
        <w:rPr>
          <w:rFonts w:ascii="Times New Roman" w:hAnsi="Times New Roman" w:cs="Times New Roman"/>
          <w:szCs w:val="24"/>
        </w:rPr>
        <w:t xml:space="preserve"> atualizado</w:t>
      </w:r>
      <w:r w:rsidR="00DB0A72" w:rsidRPr="00694D9C">
        <w:rPr>
          <w:rFonts w:ascii="Times New Roman" w:hAnsi="Times New Roman" w:cs="Times New Roman"/>
          <w:szCs w:val="24"/>
        </w:rPr>
        <w:t xml:space="preserve"> </w:t>
      </w:r>
      <w:r w:rsidR="007D64E4" w:rsidRPr="00694D9C">
        <w:rPr>
          <w:rFonts w:ascii="Times New Roman" w:hAnsi="Times New Roman" w:cs="Times New Roman"/>
          <w:szCs w:val="24"/>
        </w:rPr>
        <w:t xml:space="preserve">no </w:t>
      </w:r>
      <w:r w:rsidR="00DB0A72" w:rsidRPr="00694D9C">
        <w:rPr>
          <w:rFonts w:ascii="Times New Roman" w:hAnsi="Times New Roman" w:cs="Times New Roman"/>
          <w:szCs w:val="24"/>
        </w:rPr>
        <w:t>2º ano</w:t>
      </w:r>
      <w:r w:rsidR="00E67EAE" w:rsidRPr="00694D9C">
        <w:rPr>
          <w:rFonts w:ascii="Times New Roman" w:hAnsi="Times New Roman" w:cs="Times New Roman"/>
          <w:szCs w:val="24"/>
        </w:rPr>
        <w:t>.</w:t>
      </w:r>
      <w:r w:rsidR="00FA7A05" w:rsidRPr="00694D9C">
        <w:rPr>
          <w:rFonts w:ascii="Times New Roman" w:hAnsi="Times New Roman" w:cs="Times New Roman"/>
          <w:szCs w:val="24"/>
        </w:rPr>
        <w:t xml:space="preserve"> </w:t>
      </w:r>
      <w:r w:rsidR="00E67EAE" w:rsidRPr="00694D9C">
        <w:rPr>
          <w:rFonts w:ascii="Times New Roman" w:hAnsi="Times New Roman" w:cs="Times New Roman"/>
          <w:szCs w:val="24"/>
        </w:rPr>
        <w:t xml:space="preserve">A análise de sensibilidade mostrou </w:t>
      </w:r>
      <w:r w:rsidR="00840D31" w:rsidRPr="00694D9C">
        <w:rPr>
          <w:rFonts w:ascii="Times New Roman" w:hAnsi="Times New Roman" w:cs="Times New Roman"/>
          <w:szCs w:val="24"/>
        </w:rPr>
        <w:t>viabilidade da cultura em todos os</w:t>
      </w:r>
      <w:r w:rsidR="00E67EAE" w:rsidRPr="00694D9C">
        <w:rPr>
          <w:rFonts w:ascii="Times New Roman" w:hAnsi="Times New Roman" w:cs="Times New Roman"/>
          <w:szCs w:val="24"/>
        </w:rPr>
        <w:t xml:space="preserve"> cenários </w:t>
      </w:r>
      <w:r w:rsidR="00840D31" w:rsidRPr="00694D9C">
        <w:rPr>
          <w:rFonts w:ascii="Times New Roman" w:hAnsi="Times New Roman" w:cs="Times New Roman"/>
          <w:szCs w:val="24"/>
        </w:rPr>
        <w:t>avaliados</w:t>
      </w:r>
      <w:r w:rsidRPr="00694D9C">
        <w:rPr>
          <w:rFonts w:ascii="Times New Roman" w:hAnsi="Times New Roman" w:cs="Times New Roman"/>
          <w:szCs w:val="24"/>
        </w:rPr>
        <w:t xml:space="preserve">. </w:t>
      </w:r>
      <w:r w:rsidR="007D64E4" w:rsidRPr="00694D9C">
        <w:rPr>
          <w:rFonts w:ascii="Times New Roman" w:hAnsi="Times New Roman" w:cs="Times New Roman"/>
          <w:szCs w:val="24"/>
        </w:rPr>
        <w:t>Portanto,</w:t>
      </w:r>
      <w:r w:rsidR="001F16EC" w:rsidRPr="00694D9C">
        <w:rPr>
          <w:rFonts w:ascii="Times New Roman" w:hAnsi="Times New Roman" w:cs="Times New Roman"/>
          <w:szCs w:val="24"/>
        </w:rPr>
        <w:t xml:space="preserve"> a</w:t>
      </w:r>
      <w:r w:rsidR="00E42623" w:rsidRPr="00694D9C">
        <w:rPr>
          <w:rFonts w:ascii="Times New Roman" w:hAnsi="Times New Roman" w:cs="Times New Roman"/>
          <w:szCs w:val="24"/>
        </w:rPr>
        <w:t xml:space="preserve"> produção de banana do cultivar prata-anã </w:t>
      </w:r>
      <w:r w:rsidR="001F16EC" w:rsidRPr="00694D9C">
        <w:rPr>
          <w:rFonts w:ascii="Times New Roman" w:hAnsi="Times New Roman" w:cs="Times New Roman"/>
          <w:szCs w:val="24"/>
        </w:rPr>
        <w:t>mostrou-se</w:t>
      </w:r>
      <w:r w:rsidR="00E42623" w:rsidRPr="00694D9C">
        <w:rPr>
          <w:rFonts w:ascii="Times New Roman" w:hAnsi="Times New Roman" w:cs="Times New Roman"/>
          <w:szCs w:val="24"/>
        </w:rPr>
        <w:t xml:space="preserve"> viável </w:t>
      </w:r>
      <w:r w:rsidR="001F16EC" w:rsidRPr="00694D9C">
        <w:rPr>
          <w:rFonts w:ascii="Times New Roman" w:hAnsi="Times New Roman" w:cs="Times New Roman"/>
          <w:szCs w:val="24"/>
        </w:rPr>
        <w:t xml:space="preserve">para implantação na </w:t>
      </w:r>
      <w:r w:rsidR="00E42623" w:rsidRPr="00694D9C">
        <w:rPr>
          <w:rFonts w:ascii="Times New Roman" w:hAnsi="Times New Roman" w:cs="Times New Roman"/>
          <w:szCs w:val="24"/>
        </w:rPr>
        <w:t xml:space="preserve">região </w:t>
      </w:r>
      <w:r w:rsidR="001F16EC" w:rsidRPr="00694D9C">
        <w:rPr>
          <w:rFonts w:ascii="Times New Roman" w:hAnsi="Times New Roman" w:cs="Times New Roman"/>
          <w:szCs w:val="24"/>
        </w:rPr>
        <w:t>de estudo.</w:t>
      </w:r>
    </w:p>
    <w:p w14:paraId="071C0258" w14:textId="77777777" w:rsidR="001F16EC" w:rsidRPr="00694D9C" w:rsidRDefault="001F16EC" w:rsidP="00CC2081">
      <w:pPr>
        <w:ind w:firstLine="0"/>
        <w:rPr>
          <w:rFonts w:ascii="Times New Roman" w:hAnsi="Times New Roman" w:cs="Times New Roman"/>
          <w:szCs w:val="24"/>
        </w:rPr>
      </w:pPr>
    </w:p>
    <w:p w14:paraId="249608B1" w14:textId="2D807AC8" w:rsidR="00EE6007" w:rsidRPr="00694D9C" w:rsidRDefault="005C5CC9" w:rsidP="00CC2081">
      <w:pPr>
        <w:ind w:firstLine="0"/>
        <w:jc w:val="left"/>
        <w:rPr>
          <w:rFonts w:ascii="Times New Roman" w:hAnsi="Times New Roman" w:cs="Times New Roman"/>
          <w:szCs w:val="24"/>
        </w:rPr>
      </w:pPr>
      <w:r w:rsidRPr="00694D9C">
        <w:rPr>
          <w:rFonts w:ascii="Times New Roman" w:hAnsi="Times New Roman" w:cs="Times New Roman"/>
          <w:b/>
          <w:bCs/>
          <w:szCs w:val="24"/>
        </w:rPr>
        <w:t>Palavras-chave:</w:t>
      </w:r>
      <w:r w:rsidRPr="00694D9C">
        <w:rPr>
          <w:rFonts w:ascii="Times New Roman" w:hAnsi="Times New Roman" w:cs="Times New Roman"/>
          <w:szCs w:val="24"/>
        </w:rPr>
        <w:t xml:space="preserve"> </w:t>
      </w:r>
      <w:proofErr w:type="spellStart"/>
      <w:r w:rsidRPr="00694D9C">
        <w:rPr>
          <w:rFonts w:ascii="Times New Roman" w:hAnsi="Times New Roman" w:cs="Times New Roman"/>
          <w:i/>
          <w:szCs w:val="24"/>
        </w:rPr>
        <w:t>Musaceae</w:t>
      </w:r>
      <w:proofErr w:type="spellEnd"/>
      <w:r w:rsidR="00A43C47" w:rsidRPr="00694D9C">
        <w:rPr>
          <w:rFonts w:ascii="Times New Roman" w:hAnsi="Times New Roman" w:cs="Times New Roman"/>
          <w:szCs w:val="24"/>
        </w:rPr>
        <w:t>,</w:t>
      </w:r>
      <w:r w:rsidRPr="00694D9C">
        <w:rPr>
          <w:rFonts w:ascii="Times New Roman" w:hAnsi="Times New Roman" w:cs="Times New Roman"/>
          <w:szCs w:val="24"/>
        </w:rPr>
        <w:t xml:space="preserve"> </w:t>
      </w:r>
      <w:r w:rsidR="00A43C47" w:rsidRPr="00694D9C">
        <w:rPr>
          <w:rFonts w:ascii="Times New Roman" w:hAnsi="Times New Roman" w:cs="Times New Roman"/>
          <w:szCs w:val="24"/>
        </w:rPr>
        <w:t>viabilidade, indicador econômico, bananicultura</w:t>
      </w:r>
      <w:r w:rsidR="00D35045">
        <w:rPr>
          <w:rFonts w:ascii="Times New Roman" w:hAnsi="Times New Roman" w:cs="Times New Roman"/>
          <w:szCs w:val="24"/>
        </w:rPr>
        <w:t>.</w:t>
      </w:r>
    </w:p>
    <w:p w14:paraId="48CDB163" w14:textId="77777777" w:rsidR="005C5CC9" w:rsidRPr="00694D9C" w:rsidRDefault="005C5CC9" w:rsidP="00CC2081">
      <w:pPr>
        <w:ind w:firstLine="0"/>
        <w:jc w:val="left"/>
        <w:rPr>
          <w:rFonts w:ascii="Times New Roman" w:hAnsi="Times New Roman" w:cs="Times New Roman"/>
          <w:szCs w:val="24"/>
        </w:rPr>
      </w:pPr>
    </w:p>
    <w:p w14:paraId="1F525CEF" w14:textId="77777777" w:rsidR="007D64E4" w:rsidRPr="004524EA" w:rsidRDefault="007D64E4" w:rsidP="00CC2081">
      <w:pPr>
        <w:ind w:firstLine="0"/>
        <w:rPr>
          <w:rFonts w:ascii="Times New Roman" w:hAnsi="Times New Roman" w:cs="Times New Roman"/>
          <w:szCs w:val="24"/>
          <w:lang w:val="en-US"/>
        </w:rPr>
      </w:pPr>
      <w:r w:rsidRPr="00694D9C">
        <w:rPr>
          <w:rFonts w:ascii="Times New Roman" w:hAnsi="Times New Roman" w:cs="Times New Roman"/>
          <w:b/>
          <w:szCs w:val="24"/>
          <w:lang w:val="en"/>
        </w:rPr>
        <w:t>ECONOMIC PROFITABILITY OF PRODUCTION OF BANANA SILVER DWARF</w:t>
      </w:r>
    </w:p>
    <w:p w14:paraId="3A7EB948" w14:textId="77777777" w:rsidR="007D64E4" w:rsidRPr="004524EA" w:rsidRDefault="007D64E4" w:rsidP="00CC2081">
      <w:pPr>
        <w:ind w:firstLine="0"/>
        <w:rPr>
          <w:rFonts w:ascii="Times New Roman" w:hAnsi="Times New Roman" w:cs="Times New Roman"/>
          <w:szCs w:val="24"/>
          <w:lang w:val="en-US"/>
        </w:rPr>
      </w:pPr>
    </w:p>
    <w:p w14:paraId="250E1172" w14:textId="092E5BC3" w:rsidR="00A43C47" w:rsidRPr="004524EA" w:rsidRDefault="007D64E4" w:rsidP="00CC2081">
      <w:pPr>
        <w:ind w:firstLine="0"/>
        <w:rPr>
          <w:rFonts w:ascii="Times New Roman" w:hAnsi="Times New Roman" w:cs="Times New Roman"/>
          <w:szCs w:val="24"/>
          <w:lang w:val="en-US"/>
        </w:rPr>
      </w:pPr>
      <w:r w:rsidRPr="004524EA">
        <w:rPr>
          <w:rFonts w:ascii="Times New Roman" w:hAnsi="Times New Roman" w:cs="Times New Roman"/>
          <w:b/>
          <w:bCs/>
          <w:szCs w:val="24"/>
          <w:lang w:val="en-US"/>
        </w:rPr>
        <w:t>ABSTRACT:</w:t>
      </w:r>
      <w:r w:rsidRPr="004524EA">
        <w:rPr>
          <w:rFonts w:ascii="Times New Roman" w:hAnsi="Times New Roman" w:cs="Times New Roman"/>
          <w:szCs w:val="24"/>
          <w:lang w:val="en-US"/>
        </w:rPr>
        <w:t xml:space="preserve"> </w:t>
      </w:r>
      <w:r w:rsidR="007637DC" w:rsidRPr="007637DC">
        <w:rPr>
          <w:rFonts w:ascii="Times New Roman" w:hAnsi="Times New Roman" w:cs="Times New Roman"/>
          <w:szCs w:val="24"/>
          <w:lang w:val="en-US"/>
        </w:rPr>
        <w:t xml:space="preserve">This study aimed to perform an economic analysis of the banana production of the cultivar </w:t>
      </w:r>
      <w:proofErr w:type="spellStart"/>
      <w:r w:rsidR="007637DC" w:rsidRPr="007637DC">
        <w:rPr>
          <w:rFonts w:ascii="Times New Roman" w:hAnsi="Times New Roman" w:cs="Times New Roman"/>
          <w:szCs w:val="24"/>
          <w:lang w:val="en-US"/>
        </w:rPr>
        <w:t>prata-anã</w:t>
      </w:r>
      <w:proofErr w:type="spellEnd"/>
      <w:r w:rsidR="007637DC" w:rsidRPr="007637DC">
        <w:rPr>
          <w:rFonts w:ascii="Times New Roman" w:hAnsi="Times New Roman" w:cs="Times New Roman"/>
          <w:szCs w:val="24"/>
          <w:lang w:val="en-US"/>
        </w:rPr>
        <w:t xml:space="preserve">, in southeast of </w:t>
      </w:r>
      <w:proofErr w:type="spellStart"/>
      <w:r w:rsidR="007637DC" w:rsidRPr="007637DC">
        <w:rPr>
          <w:rFonts w:ascii="Times New Roman" w:hAnsi="Times New Roman" w:cs="Times New Roman"/>
          <w:szCs w:val="24"/>
          <w:lang w:val="en-US"/>
        </w:rPr>
        <w:t>Goiás</w:t>
      </w:r>
      <w:proofErr w:type="spellEnd"/>
      <w:r w:rsidR="007637DC" w:rsidRPr="007637DC">
        <w:rPr>
          <w:rFonts w:ascii="Times New Roman" w:hAnsi="Times New Roman" w:cs="Times New Roman"/>
          <w:szCs w:val="24"/>
          <w:lang w:val="en-US"/>
        </w:rPr>
        <w:t xml:space="preserve">. The values and data were for the period from January to December 2019, for an area of 1 hectare, in a period of five years. The costs were organized into Effective Operating Cost (COE) and Total Operating Cost (TOC). It was verified the profitability of the crop, based on the concepts of Gross Revenue (RB) and Net Revenue (RL), and the application of economic indicators: Net Present Value (NPV), Benefit/Cost Ratio (RB/C), Updated Payback and Internal Rate of return (IRR), in addition to sensitivity analysis to verify project risk. The COE resulted in R$ 10,083.50 and TOC R$ 11,596.03 (year 1, implementation). For the other years, COE resulted in R$ 6,051.86, however, the TOC of year 2, of R$ 7,577.49, showed a difference in the following years due to the variation of </w:t>
      </w:r>
      <w:proofErr w:type="spellStart"/>
      <w:r w:rsidR="007637DC" w:rsidRPr="007637DC">
        <w:rPr>
          <w:rFonts w:ascii="Times New Roman" w:hAnsi="Times New Roman" w:cs="Times New Roman"/>
          <w:szCs w:val="24"/>
          <w:lang w:val="en-US"/>
        </w:rPr>
        <w:t>Funrural</w:t>
      </w:r>
      <w:proofErr w:type="spellEnd"/>
      <w:r w:rsidR="007637DC" w:rsidRPr="007637DC">
        <w:rPr>
          <w:rFonts w:ascii="Times New Roman" w:hAnsi="Times New Roman" w:cs="Times New Roman"/>
          <w:szCs w:val="24"/>
          <w:lang w:val="en-US"/>
        </w:rPr>
        <w:t xml:space="preserve"> according to production. Economic indicators resulted in the following: NPV R$ 109,509.49; RB/C 4.02; TIR 276% and Payback updated in 2nd year. Sensitivity analysis showed crop viability in all evaluated scenarios. Therefore, the banana production of the cultivar </w:t>
      </w:r>
      <w:proofErr w:type="spellStart"/>
      <w:r w:rsidR="007637DC" w:rsidRPr="007637DC">
        <w:rPr>
          <w:rFonts w:ascii="Times New Roman" w:hAnsi="Times New Roman" w:cs="Times New Roman"/>
          <w:szCs w:val="24"/>
          <w:lang w:val="en-US"/>
        </w:rPr>
        <w:t>prata</w:t>
      </w:r>
      <w:proofErr w:type="spellEnd"/>
      <w:r w:rsidR="007637DC" w:rsidRPr="007637DC">
        <w:rPr>
          <w:rFonts w:ascii="Times New Roman" w:hAnsi="Times New Roman" w:cs="Times New Roman"/>
          <w:szCs w:val="24"/>
          <w:lang w:val="en-US"/>
        </w:rPr>
        <w:t>-dwarf proved to be viable for implantation in the study region.</w:t>
      </w:r>
    </w:p>
    <w:p w14:paraId="0D373BC0" w14:textId="77777777" w:rsidR="00A43C47" w:rsidRPr="004524EA" w:rsidRDefault="00A43C47" w:rsidP="00CC2081">
      <w:pPr>
        <w:ind w:firstLine="0"/>
        <w:rPr>
          <w:rFonts w:ascii="Times New Roman" w:hAnsi="Times New Roman" w:cs="Times New Roman"/>
          <w:szCs w:val="24"/>
          <w:lang w:val="en-US"/>
        </w:rPr>
      </w:pPr>
    </w:p>
    <w:p w14:paraId="1AFBE65B" w14:textId="27BDEC39" w:rsidR="00A43C47" w:rsidRPr="00694D9C" w:rsidRDefault="00A43C47" w:rsidP="00CC2081">
      <w:pPr>
        <w:ind w:firstLine="0"/>
        <w:rPr>
          <w:rFonts w:ascii="Times New Roman" w:hAnsi="Times New Roman" w:cs="Times New Roman"/>
          <w:szCs w:val="24"/>
          <w:lang w:val="en-US"/>
        </w:rPr>
      </w:pPr>
      <w:r w:rsidRPr="00694D9C">
        <w:rPr>
          <w:rFonts w:ascii="Times New Roman" w:hAnsi="Times New Roman" w:cs="Times New Roman"/>
          <w:b/>
          <w:bCs/>
          <w:szCs w:val="24"/>
          <w:lang w:val="en-US"/>
        </w:rPr>
        <w:t>Keywords:</w:t>
      </w:r>
      <w:r w:rsidRPr="00694D9C">
        <w:rPr>
          <w:rFonts w:ascii="Times New Roman" w:hAnsi="Times New Roman" w:cs="Times New Roman"/>
          <w:szCs w:val="24"/>
          <w:lang w:val="en-US"/>
        </w:rPr>
        <w:t xml:space="preserve"> </w:t>
      </w:r>
      <w:r w:rsidRPr="00694D9C">
        <w:rPr>
          <w:rFonts w:ascii="Times New Roman" w:hAnsi="Times New Roman" w:cs="Times New Roman"/>
          <w:i/>
          <w:szCs w:val="24"/>
          <w:lang w:val="en-US"/>
        </w:rPr>
        <w:t>Musaceae</w:t>
      </w:r>
      <w:r w:rsidRPr="00694D9C">
        <w:rPr>
          <w:rFonts w:ascii="Times New Roman" w:hAnsi="Times New Roman" w:cs="Times New Roman"/>
          <w:szCs w:val="24"/>
          <w:lang w:val="en-US"/>
        </w:rPr>
        <w:t>, profitability, economic indicator, cost</w:t>
      </w:r>
      <w:r w:rsidR="00D35045">
        <w:rPr>
          <w:rFonts w:ascii="Times New Roman" w:hAnsi="Times New Roman" w:cs="Times New Roman"/>
          <w:szCs w:val="24"/>
          <w:lang w:val="en-US"/>
        </w:rPr>
        <w:t>.</w:t>
      </w:r>
    </w:p>
    <w:p w14:paraId="27FF03F4" w14:textId="77777777" w:rsidR="00A43C47" w:rsidRPr="004524EA" w:rsidRDefault="00A43C47" w:rsidP="00CC2081">
      <w:pPr>
        <w:ind w:firstLine="0"/>
        <w:rPr>
          <w:rFonts w:ascii="Times New Roman" w:hAnsi="Times New Roman" w:cs="Times New Roman"/>
          <w:b/>
          <w:bCs/>
          <w:szCs w:val="24"/>
          <w:lang w:val="en-US"/>
        </w:rPr>
      </w:pPr>
    </w:p>
    <w:p w14:paraId="056BEA0D" w14:textId="77777777" w:rsidR="007637DC" w:rsidRDefault="007637DC" w:rsidP="00CC2081">
      <w:pPr>
        <w:ind w:firstLine="0"/>
        <w:jc w:val="left"/>
        <w:rPr>
          <w:rFonts w:ascii="Times New Roman" w:hAnsi="Times New Roman" w:cs="Times New Roman"/>
          <w:b/>
          <w:bCs/>
          <w:szCs w:val="24"/>
        </w:rPr>
      </w:pPr>
    </w:p>
    <w:p w14:paraId="2A1A5FDB" w14:textId="77777777" w:rsidR="007637DC" w:rsidRDefault="007637DC" w:rsidP="00CC2081">
      <w:pPr>
        <w:ind w:firstLine="0"/>
        <w:jc w:val="left"/>
        <w:rPr>
          <w:rFonts w:ascii="Times New Roman" w:hAnsi="Times New Roman" w:cs="Times New Roman"/>
          <w:b/>
          <w:bCs/>
          <w:szCs w:val="24"/>
        </w:rPr>
      </w:pPr>
    </w:p>
    <w:p w14:paraId="50DC154C" w14:textId="77777777" w:rsidR="007637DC" w:rsidRDefault="007637DC" w:rsidP="00CC2081">
      <w:pPr>
        <w:ind w:firstLine="0"/>
        <w:jc w:val="left"/>
        <w:rPr>
          <w:rFonts w:ascii="Times New Roman" w:hAnsi="Times New Roman" w:cs="Times New Roman"/>
          <w:b/>
          <w:bCs/>
          <w:szCs w:val="24"/>
        </w:rPr>
      </w:pPr>
    </w:p>
    <w:p w14:paraId="2629DC0D" w14:textId="77777777" w:rsidR="007637DC" w:rsidRDefault="007637DC" w:rsidP="00CC2081">
      <w:pPr>
        <w:ind w:firstLine="0"/>
        <w:jc w:val="left"/>
        <w:rPr>
          <w:rFonts w:ascii="Times New Roman" w:hAnsi="Times New Roman" w:cs="Times New Roman"/>
          <w:b/>
          <w:bCs/>
          <w:szCs w:val="24"/>
        </w:rPr>
      </w:pPr>
    </w:p>
    <w:p w14:paraId="2EEBB797" w14:textId="77777777" w:rsidR="007637DC" w:rsidRDefault="007637DC" w:rsidP="00CC2081">
      <w:pPr>
        <w:ind w:firstLine="0"/>
        <w:jc w:val="left"/>
        <w:rPr>
          <w:rFonts w:ascii="Times New Roman" w:hAnsi="Times New Roman" w:cs="Times New Roman"/>
          <w:b/>
          <w:bCs/>
          <w:szCs w:val="24"/>
        </w:rPr>
        <w:sectPr w:rsidR="007637DC" w:rsidSect="00B1612B">
          <w:headerReference w:type="even" r:id="rId13"/>
          <w:headerReference w:type="default" r:id="rId14"/>
          <w:headerReference w:type="first" r:id="rId15"/>
          <w:footerReference w:type="first" r:id="rId16"/>
          <w:footnotePr>
            <w:numRestart w:val="eachPage"/>
          </w:footnotePr>
          <w:type w:val="continuous"/>
          <w:pgSz w:w="11906" w:h="16838"/>
          <w:pgMar w:top="1418" w:right="1134" w:bottom="1134" w:left="1134" w:header="709" w:footer="709" w:gutter="0"/>
          <w:pgNumType w:start="285"/>
          <w:cols w:space="720"/>
          <w:titlePg/>
          <w:docGrid w:linePitch="326"/>
        </w:sectPr>
      </w:pPr>
    </w:p>
    <w:p w14:paraId="4C4FBCB1" w14:textId="5282F7DE" w:rsidR="00CB0640" w:rsidRPr="00694D9C" w:rsidRDefault="00A43C47" w:rsidP="00CC2081">
      <w:pPr>
        <w:ind w:firstLine="0"/>
        <w:jc w:val="left"/>
        <w:rPr>
          <w:rFonts w:ascii="Times New Roman" w:hAnsi="Times New Roman" w:cs="Times New Roman"/>
          <w:b/>
          <w:bCs/>
          <w:szCs w:val="24"/>
        </w:rPr>
      </w:pPr>
      <w:r w:rsidRPr="00694D9C">
        <w:rPr>
          <w:rFonts w:ascii="Times New Roman" w:hAnsi="Times New Roman" w:cs="Times New Roman"/>
          <w:b/>
          <w:bCs/>
          <w:szCs w:val="24"/>
        </w:rPr>
        <w:lastRenderedPageBreak/>
        <w:t xml:space="preserve">1 </w:t>
      </w:r>
      <w:r w:rsidR="00513333" w:rsidRPr="00694D9C">
        <w:rPr>
          <w:rFonts w:ascii="Times New Roman" w:hAnsi="Times New Roman" w:cs="Times New Roman"/>
          <w:b/>
          <w:bCs/>
          <w:szCs w:val="24"/>
        </w:rPr>
        <w:t>INTRODUÇÃO</w:t>
      </w:r>
    </w:p>
    <w:p w14:paraId="36F3104F" w14:textId="77777777" w:rsidR="00591841" w:rsidRPr="00694D9C" w:rsidRDefault="00591841" w:rsidP="00CC2081">
      <w:pPr>
        <w:ind w:firstLine="0"/>
        <w:jc w:val="left"/>
        <w:rPr>
          <w:rFonts w:ascii="Times New Roman" w:hAnsi="Times New Roman" w:cs="Times New Roman"/>
          <w:b/>
          <w:bCs/>
          <w:szCs w:val="24"/>
        </w:rPr>
      </w:pPr>
    </w:p>
    <w:p w14:paraId="58B2E008" w14:textId="7D1D1C1D" w:rsidR="00A50BF9" w:rsidRPr="00694D9C" w:rsidRDefault="002325BC" w:rsidP="00CC2081">
      <w:pPr>
        <w:tabs>
          <w:tab w:val="left" w:pos="851"/>
        </w:tabs>
        <w:rPr>
          <w:rFonts w:ascii="Times New Roman" w:hAnsi="Times New Roman" w:cs="Times New Roman"/>
          <w:szCs w:val="24"/>
        </w:rPr>
      </w:pPr>
      <w:r w:rsidRPr="00694D9C">
        <w:rPr>
          <w:rFonts w:ascii="Times New Roman" w:hAnsi="Times New Roman" w:cs="Times New Roman"/>
          <w:szCs w:val="24"/>
        </w:rPr>
        <w:t>A banana</w:t>
      </w:r>
      <w:r w:rsidR="00B71FBF" w:rsidRPr="00694D9C">
        <w:rPr>
          <w:rFonts w:ascii="Times New Roman" w:hAnsi="Times New Roman" w:cs="Times New Roman"/>
          <w:szCs w:val="24"/>
        </w:rPr>
        <w:t xml:space="preserve"> </w:t>
      </w:r>
      <w:r w:rsidR="00D75197" w:rsidRPr="00694D9C">
        <w:rPr>
          <w:rFonts w:ascii="Times New Roman" w:hAnsi="Times New Roman" w:cs="Times New Roman"/>
          <w:szCs w:val="24"/>
        </w:rPr>
        <w:t xml:space="preserve">pertence </w:t>
      </w:r>
      <w:r w:rsidR="0009581D" w:rsidRPr="00694D9C">
        <w:rPr>
          <w:rFonts w:ascii="Times New Roman" w:hAnsi="Times New Roman" w:cs="Times New Roman"/>
          <w:szCs w:val="24"/>
        </w:rPr>
        <w:t>à</w:t>
      </w:r>
      <w:r w:rsidR="00D75197" w:rsidRPr="00694D9C">
        <w:rPr>
          <w:rFonts w:ascii="Times New Roman" w:hAnsi="Times New Roman" w:cs="Times New Roman"/>
          <w:szCs w:val="24"/>
        </w:rPr>
        <w:t xml:space="preserve"> </w:t>
      </w:r>
      <w:r w:rsidR="00A2752F" w:rsidRPr="00694D9C">
        <w:rPr>
          <w:rFonts w:ascii="Times New Roman" w:hAnsi="Times New Roman" w:cs="Times New Roman"/>
          <w:szCs w:val="24"/>
        </w:rPr>
        <w:t xml:space="preserve">família </w:t>
      </w:r>
      <w:proofErr w:type="spellStart"/>
      <w:r w:rsidR="007607F7" w:rsidRPr="00694D9C">
        <w:rPr>
          <w:rFonts w:ascii="Times New Roman" w:hAnsi="Times New Roman" w:cs="Times New Roman"/>
          <w:iCs/>
          <w:szCs w:val="24"/>
        </w:rPr>
        <w:t>Musaceae</w:t>
      </w:r>
      <w:proofErr w:type="spellEnd"/>
      <w:r w:rsidR="0009581D" w:rsidRPr="00694D9C">
        <w:rPr>
          <w:rFonts w:ascii="Times New Roman" w:hAnsi="Times New Roman" w:cs="Times New Roman"/>
          <w:szCs w:val="24"/>
        </w:rPr>
        <w:t xml:space="preserve">, </w:t>
      </w:r>
      <w:r w:rsidR="007D7825" w:rsidRPr="00694D9C">
        <w:rPr>
          <w:rFonts w:ascii="Times New Roman" w:hAnsi="Times New Roman" w:cs="Times New Roman"/>
          <w:szCs w:val="24"/>
        </w:rPr>
        <w:t xml:space="preserve">classificada </w:t>
      </w:r>
      <w:r w:rsidR="00684EE3" w:rsidRPr="00694D9C">
        <w:rPr>
          <w:rFonts w:ascii="Times New Roman" w:hAnsi="Times New Roman" w:cs="Times New Roman"/>
          <w:szCs w:val="24"/>
        </w:rPr>
        <w:t>como uma</w:t>
      </w:r>
      <w:r w:rsidR="007D7825" w:rsidRPr="00694D9C">
        <w:rPr>
          <w:rFonts w:ascii="Times New Roman" w:hAnsi="Times New Roman" w:cs="Times New Roman"/>
          <w:szCs w:val="24"/>
        </w:rPr>
        <w:t xml:space="preserve"> </w:t>
      </w:r>
      <w:r w:rsidR="00B71FBF" w:rsidRPr="00694D9C">
        <w:rPr>
          <w:rFonts w:ascii="Times New Roman" w:hAnsi="Times New Roman" w:cs="Times New Roman"/>
          <w:szCs w:val="24"/>
        </w:rPr>
        <w:t>das frutas tropica</w:t>
      </w:r>
      <w:r w:rsidR="0009581D" w:rsidRPr="00694D9C">
        <w:rPr>
          <w:rFonts w:ascii="Times New Roman" w:hAnsi="Times New Roman" w:cs="Times New Roman"/>
          <w:szCs w:val="24"/>
        </w:rPr>
        <w:t>is</w:t>
      </w:r>
      <w:r w:rsidR="00B71FBF" w:rsidRPr="00694D9C">
        <w:rPr>
          <w:rFonts w:ascii="Times New Roman" w:hAnsi="Times New Roman" w:cs="Times New Roman"/>
          <w:szCs w:val="24"/>
        </w:rPr>
        <w:t xml:space="preserve"> mais consumida</w:t>
      </w:r>
      <w:r w:rsidR="0009581D" w:rsidRPr="00694D9C">
        <w:rPr>
          <w:rFonts w:ascii="Times New Roman" w:hAnsi="Times New Roman" w:cs="Times New Roman"/>
          <w:szCs w:val="24"/>
        </w:rPr>
        <w:t>s</w:t>
      </w:r>
      <w:r w:rsidR="0078666C" w:rsidRPr="00694D9C">
        <w:rPr>
          <w:rFonts w:ascii="Times New Roman" w:hAnsi="Times New Roman" w:cs="Times New Roman"/>
          <w:szCs w:val="24"/>
        </w:rPr>
        <w:t xml:space="preserve"> no mundo</w:t>
      </w:r>
      <w:r w:rsidR="00F05337" w:rsidRPr="00694D9C">
        <w:rPr>
          <w:rFonts w:ascii="Times New Roman" w:hAnsi="Times New Roman" w:cs="Times New Roman"/>
          <w:szCs w:val="24"/>
        </w:rPr>
        <w:t xml:space="preserve"> (</w:t>
      </w:r>
      <w:r w:rsidR="00F3786A" w:rsidRPr="00694D9C">
        <w:rPr>
          <w:rFonts w:ascii="Times New Roman" w:hAnsi="Times New Roman" w:cs="Times New Roman"/>
          <w:szCs w:val="24"/>
        </w:rPr>
        <w:t>SOUZA</w:t>
      </w:r>
      <w:r w:rsidR="00074302">
        <w:rPr>
          <w:rFonts w:ascii="Times New Roman" w:hAnsi="Times New Roman" w:cs="Times New Roman"/>
          <w:szCs w:val="24"/>
        </w:rPr>
        <w:t>;</w:t>
      </w:r>
      <w:r w:rsidR="00DE73C9">
        <w:rPr>
          <w:rFonts w:ascii="Times New Roman" w:hAnsi="Times New Roman" w:cs="Times New Roman"/>
          <w:szCs w:val="24"/>
        </w:rPr>
        <w:t xml:space="preserve"> LEONEL</w:t>
      </w:r>
      <w:r w:rsidR="00074302">
        <w:rPr>
          <w:rFonts w:ascii="Times New Roman" w:hAnsi="Times New Roman" w:cs="Times New Roman"/>
          <w:szCs w:val="24"/>
        </w:rPr>
        <w:t>;</w:t>
      </w:r>
      <w:r w:rsidR="00DE73C9">
        <w:rPr>
          <w:rFonts w:ascii="Times New Roman" w:hAnsi="Times New Roman" w:cs="Times New Roman"/>
          <w:szCs w:val="24"/>
        </w:rPr>
        <w:t xml:space="preserve"> FRAGOSO, </w:t>
      </w:r>
      <w:r w:rsidR="00F05337" w:rsidRPr="00694D9C">
        <w:rPr>
          <w:rFonts w:ascii="Times New Roman" w:hAnsi="Times New Roman" w:cs="Times New Roman"/>
          <w:szCs w:val="24"/>
        </w:rPr>
        <w:t>2011).</w:t>
      </w:r>
      <w:r w:rsidR="00260558" w:rsidRPr="00694D9C">
        <w:rPr>
          <w:rFonts w:ascii="Times New Roman" w:hAnsi="Times New Roman" w:cs="Times New Roman"/>
          <w:szCs w:val="24"/>
        </w:rPr>
        <w:t xml:space="preserve"> O gênero Musa </w:t>
      </w:r>
      <w:r w:rsidR="00AE1698" w:rsidRPr="00694D9C">
        <w:rPr>
          <w:rFonts w:ascii="Times New Roman" w:hAnsi="Times New Roman" w:cs="Times New Roman"/>
          <w:szCs w:val="24"/>
        </w:rPr>
        <w:t xml:space="preserve">apresenta cerca de </w:t>
      </w:r>
      <w:r w:rsidR="00E93D40" w:rsidRPr="00694D9C">
        <w:rPr>
          <w:rFonts w:ascii="Times New Roman" w:hAnsi="Times New Roman" w:cs="Times New Roman"/>
          <w:szCs w:val="24"/>
        </w:rPr>
        <w:t>4</w:t>
      </w:r>
      <w:r w:rsidR="00260558" w:rsidRPr="00694D9C">
        <w:rPr>
          <w:rFonts w:ascii="Times New Roman" w:hAnsi="Times New Roman" w:cs="Times New Roman"/>
          <w:szCs w:val="24"/>
        </w:rPr>
        <w:t xml:space="preserve">0 espécies conhecidas em torno de 700 variedades </w:t>
      </w:r>
      <w:r w:rsidR="000502CD" w:rsidRPr="00694D9C">
        <w:rPr>
          <w:rFonts w:ascii="Times New Roman" w:hAnsi="Times New Roman" w:cs="Times New Roman"/>
          <w:szCs w:val="24"/>
        </w:rPr>
        <w:t xml:space="preserve">(ASMAR et al., 2013). </w:t>
      </w:r>
      <w:r w:rsidR="00AE1698" w:rsidRPr="00694D9C">
        <w:rPr>
          <w:rFonts w:ascii="Times New Roman" w:hAnsi="Times New Roman" w:cs="Times New Roman"/>
          <w:szCs w:val="24"/>
        </w:rPr>
        <w:t>É u</w:t>
      </w:r>
      <w:r w:rsidR="000502CD" w:rsidRPr="00694D9C">
        <w:rPr>
          <w:rFonts w:ascii="Times New Roman" w:hAnsi="Times New Roman" w:cs="Times New Roman"/>
          <w:szCs w:val="24"/>
        </w:rPr>
        <w:t>ma espécie rica em fibras, potássio</w:t>
      </w:r>
      <w:r w:rsidR="00EF3AD3" w:rsidRPr="00694D9C">
        <w:rPr>
          <w:rFonts w:ascii="Times New Roman" w:hAnsi="Times New Roman" w:cs="Times New Roman"/>
          <w:szCs w:val="24"/>
        </w:rPr>
        <w:t xml:space="preserve"> e</w:t>
      </w:r>
      <w:r w:rsidR="000502CD" w:rsidRPr="00694D9C">
        <w:rPr>
          <w:rFonts w:ascii="Times New Roman" w:hAnsi="Times New Roman" w:cs="Times New Roman"/>
          <w:szCs w:val="24"/>
        </w:rPr>
        <w:t xml:space="preserve"> vitamina C, </w:t>
      </w:r>
      <w:r w:rsidR="00F05337" w:rsidRPr="00694D9C">
        <w:rPr>
          <w:rFonts w:ascii="Times New Roman" w:hAnsi="Times New Roman" w:cs="Times New Roman"/>
          <w:szCs w:val="24"/>
        </w:rPr>
        <w:t xml:space="preserve">acessível </w:t>
      </w:r>
      <w:r w:rsidR="00EF3AD3" w:rsidRPr="00694D9C">
        <w:rPr>
          <w:rFonts w:ascii="Times New Roman" w:hAnsi="Times New Roman" w:cs="Times New Roman"/>
          <w:szCs w:val="24"/>
        </w:rPr>
        <w:t>à</w:t>
      </w:r>
      <w:r w:rsidR="00F05337" w:rsidRPr="00694D9C">
        <w:rPr>
          <w:rFonts w:ascii="Times New Roman" w:hAnsi="Times New Roman" w:cs="Times New Roman"/>
          <w:szCs w:val="24"/>
        </w:rPr>
        <w:t xml:space="preserve"> maioria da população</w:t>
      </w:r>
      <w:r w:rsidR="00EF3AD3" w:rsidRPr="00694D9C">
        <w:rPr>
          <w:rFonts w:ascii="Times New Roman" w:hAnsi="Times New Roman" w:cs="Times New Roman"/>
          <w:szCs w:val="24"/>
        </w:rPr>
        <w:t xml:space="preserve"> e está d</w:t>
      </w:r>
      <w:r w:rsidR="00F05337" w:rsidRPr="00694D9C">
        <w:rPr>
          <w:rFonts w:ascii="Times New Roman" w:hAnsi="Times New Roman" w:cs="Times New Roman"/>
          <w:szCs w:val="24"/>
        </w:rPr>
        <w:t>isponível o ano todo</w:t>
      </w:r>
      <w:r w:rsidR="00EF3AD3" w:rsidRPr="00694D9C">
        <w:rPr>
          <w:rFonts w:ascii="Times New Roman" w:hAnsi="Times New Roman" w:cs="Times New Roman"/>
          <w:szCs w:val="24"/>
        </w:rPr>
        <w:t xml:space="preserve"> </w:t>
      </w:r>
      <w:r w:rsidR="00F05337" w:rsidRPr="00694D9C">
        <w:rPr>
          <w:rFonts w:ascii="Times New Roman" w:hAnsi="Times New Roman" w:cs="Times New Roman"/>
          <w:szCs w:val="24"/>
        </w:rPr>
        <w:t>(S</w:t>
      </w:r>
      <w:r w:rsidR="001A19B0" w:rsidRPr="00694D9C">
        <w:rPr>
          <w:rFonts w:ascii="Times New Roman" w:hAnsi="Times New Roman" w:cs="Times New Roman"/>
          <w:szCs w:val="24"/>
        </w:rPr>
        <w:t>ILVA et al., 2015</w:t>
      </w:r>
      <w:r w:rsidR="00F05337" w:rsidRPr="00694D9C">
        <w:rPr>
          <w:rFonts w:ascii="Times New Roman" w:hAnsi="Times New Roman" w:cs="Times New Roman"/>
          <w:szCs w:val="24"/>
        </w:rPr>
        <w:t>).</w:t>
      </w:r>
      <w:r w:rsidR="00840D31" w:rsidRPr="00694D9C">
        <w:rPr>
          <w:rFonts w:ascii="Times New Roman" w:hAnsi="Times New Roman" w:cs="Times New Roman"/>
          <w:szCs w:val="24"/>
        </w:rPr>
        <w:t xml:space="preserve"> </w:t>
      </w:r>
      <w:r w:rsidR="007D7825" w:rsidRPr="00694D9C">
        <w:rPr>
          <w:rFonts w:ascii="Times New Roman" w:hAnsi="Times New Roman" w:cs="Times New Roman"/>
          <w:szCs w:val="24"/>
        </w:rPr>
        <w:t xml:space="preserve">A </w:t>
      </w:r>
      <w:r w:rsidR="003C7E1B" w:rsidRPr="00694D9C">
        <w:rPr>
          <w:rFonts w:ascii="Times New Roman" w:hAnsi="Times New Roman" w:cs="Times New Roman"/>
          <w:szCs w:val="24"/>
        </w:rPr>
        <w:t xml:space="preserve">bananicultura possui um número relevante de cultivares, </w:t>
      </w:r>
      <w:r w:rsidR="008F24CB" w:rsidRPr="00694D9C">
        <w:rPr>
          <w:rFonts w:ascii="Times New Roman" w:hAnsi="Times New Roman" w:cs="Times New Roman"/>
          <w:szCs w:val="24"/>
        </w:rPr>
        <w:t xml:space="preserve">contudo quando se avalia a preferência dos consumidores, produtividade, porte adequado, tolerância a pragas e doenças, resistência a seca e ao frio, </w:t>
      </w:r>
      <w:r w:rsidR="00EA196A" w:rsidRPr="00694D9C">
        <w:rPr>
          <w:rFonts w:ascii="Times New Roman" w:hAnsi="Times New Roman" w:cs="Times New Roman"/>
          <w:szCs w:val="24"/>
        </w:rPr>
        <w:t>restam</w:t>
      </w:r>
      <w:r w:rsidR="008F24CB" w:rsidRPr="00694D9C">
        <w:rPr>
          <w:rFonts w:ascii="Times New Roman" w:hAnsi="Times New Roman" w:cs="Times New Roman"/>
          <w:szCs w:val="24"/>
        </w:rPr>
        <w:t xml:space="preserve"> poucas cultivares com potencialidade agronômica para produção comercial, dentre </w:t>
      </w:r>
      <w:r w:rsidR="006C687D" w:rsidRPr="00694D9C">
        <w:rPr>
          <w:rFonts w:ascii="Times New Roman" w:hAnsi="Times New Roman" w:cs="Times New Roman"/>
          <w:szCs w:val="24"/>
        </w:rPr>
        <w:t xml:space="preserve">elas está </w:t>
      </w:r>
      <w:r w:rsidR="00EA196A" w:rsidRPr="00694D9C">
        <w:rPr>
          <w:rFonts w:ascii="Times New Roman" w:hAnsi="Times New Roman" w:cs="Times New Roman"/>
          <w:szCs w:val="24"/>
        </w:rPr>
        <w:t>o</w:t>
      </w:r>
      <w:r w:rsidR="006C687D" w:rsidRPr="00694D9C">
        <w:rPr>
          <w:rFonts w:ascii="Times New Roman" w:hAnsi="Times New Roman" w:cs="Times New Roman"/>
          <w:szCs w:val="24"/>
        </w:rPr>
        <w:t xml:space="preserve"> cultivar do tipo</w:t>
      </w:r>
      <w:r w:rsidR="008F24CB" w:rsidRPr="00694D9C">
        <w:rPr>
          <w:rFonts w:ascii="Times New Roman" w:hAnsi="Times New Roman" w:cs="Times New Roman"/>
          <w:szCs w:val="24"/>
        </w:rPr>
        <w:t xml:space="preserve"> prata</w:t>
      </w:r>
      <w:r w:rsidR="00775757" w:rsidRPr="00694D9C">
        <w:rPr>
          <w:rFonts w:ascii="Times New Roman" w:hAnsi="Times New Roman" w:cs="Times New Roman"/>
          <w:szCs w:val="24"/>
        </w:rPr>
        <w:t>-</w:t>
      </w:r>
      <w:r w:rsidR="008F24CB" w:rsidRPr="00694D9C">
        <w:rPr>
          <w:rFonts w:ascii="Times New Roman" w:hAnsi="Times New Roman" w:cs="Times New Roman"/>
          <w:szCs w:val="24"/>
        </w:rPr>
        <w:t>anã (RATKE et al., 2012).</w:t>
      </w:r>
      <w:r w:rsidR="009D0468" w:rsidRPr="00694D9C">
        <w:rPr>
          <w:rFonts w:ascii="Times New Roman" w:hAnsi="Times New Roman" w:cs="Times New Roman"/>
          <w:szCs w:val="24"/>
        </w:rPr>
        <w:t xml:space="preserve"> </w:t>
      </w:r>
    </w:p>
    <w:p w14:paraId="12F4DB45" w14:textId="14AC2142" w:rsidR="00443DB7" w:rsidRPr="00694D9C" w:rsidRDefault="009D0468" w:rsidP="00CC2081">
      <w:pPr>
        <w:tabs>
          <w:tab w:val="left" w:pos="851"/>
        </w:tabs>
        <w:rPr>
          <w:rFonts w:ascii="Times New Roman" w:hAnsi="Times New Roman" w:cs="Times New Roman"/>
          <w:szCs w:val="24"/>
        </w:rPr>
      </w:pPr>
      <w:r w:rsidRPr="00694D9C">
        <w:rPr>
          <w:rFonts w:ascii="Times New Roman" w:hAnsi="Times New Roman" w:cs="Times New Roman"/>
          <w:szCs w:val="24"/>
        </w:rPr>
        <w:t xml:space="preserve">O mercado da bananicultura </w:t>
      </w:r>
      <w:r w:rsidR="00C57708" w:rsidRPr="00694D9C">
        <w:rPr>
          <w:rFonts w:ascii="Times New Roman" w:hAnsi="Times New Roman" w:cs="Times New Roman"/>
          <w:szCs w:val="24"/>
        </w:rPr>
        <w:t xml:space="preserve">tem proporcionado ótima </w:t>
      </w:r>
      <w:r w:rsidRPr="00694D9C">
        <w:rPr>
          <w:rFonts w:ascii="Times New Roman" w:hAnsi="Times New Roman" w:cs="Times New Roman"/>
          <w:szCs w:val="24"/>
        </w:rPr>
        <w:t xml:space="preserve">rentabilidade para agricultores familiares, expressando um importante papel. Essa cadeia produtiva ganha destaque devido seu potencial agrícola, que estabelece fonte de renda sobretudo para pequenos e médios produtores, além do mais atua no progresso local e na expansão econômica através da fruticultura </w:t>
      </w:r>
      <w:r w:rsidR="00F2310E" w:rsidRPr="00694D9C">
        <w:rPr>
          <w:rFonts w:ascii="Times New Roman" w:hAnsi="Times New Roman" w:cs="Times New Roman"/>
          <w:szCs w:val="24"/>
        </w:rPr>
        <w:t>com um consumo é estimado em 25 kg per capita ao ano</w:t>
      </w:r>
      <w:r w:rsidR="00400948" w:rsidRPr="00694D9C">
        <w:rPr>
          <w:rFonts w:ascii="Times New Roman" w:hAnsi="Times New Roman" w:cs="Times New Roman"/>
          <w:szCs w:val="24"/>
        </w:rPr>
        <w:t xml:space="preserve"> de acordo com o Instituto de Economia Agrícola</w:t>
      </w:r>
      <w:r w:rsidR="00F2310E" w:rsidRPr="00694D9C">
        <w:rPr>
          <w:rFonts w:ascii="Times New Roman" w:hAnsi="Times New Roman" w:cs="Times New Roman"/>
          <w:szCs w:val="24"/>
        </w:rPr>
        <w:t xml:space="preserve"> </w:t>
      </w:r>
      <w:r w:rsidRPr="00694D9C">
        <w:rPr>
          <w:rFonts w:ascii="Times New Roman" w:hAnsi="Times New Roman" w:cs="Times New Roman"/>
          <w:szCs w:val="24"/>
        </w:rPr>
        <w:t>(SOUSA et al., 2019).</w:t>
      </w:r>
    </w:p>
    <w:p w14:paraId="78C31FCC" w14:textId="1E737859" w:rsidR="000C6918" w:rsidRPr="00694D9C" w:rsidRDefault="007A1E97" w:rsidP="00CC2081">
      <w:pPr>
        <w:tabs>
          <w:tab w:val="left" w:pos="851"/>
        </w:tabs>
        <w:rPr>
          <w:rFonts w:ascii="Times New Roman" w:hAnsi="Times New Roman" w:cs="Times New Roman"/>
          <w:szCs w:val="24"/>
        </w:rPr>
      </w:pPr>
      <w:r>
        <w:rPr>
          <w:rFonts w:ascii="Times New Roman" w:hAnsi="Times New Roman" w:cs="Times New Roman"/>
          <w:szCs w:val="24"/>
        </w:rPr>
        <w:tab/>
      </w:r>
      <w:r w:rsidR="00414016" w:rsidRPr="00694D9C">
        <w:rPr>
          <w:rFonts w:ascii="Times New Roman" w:hAnsi="Times New Roman" w:cs="Times New Roman"/>
          <w:szCs w:val="24"/>
        </w:rPr>
        <w:t xml:space="preserve">A área cultivada de banana no mundo </w:t>
      </w:r>
      <w:r w:rsidR="00B8772B" w:rsidRPr="00694D9C">
        <w:rPr>
          <w:rFonts w:ascii="Times New Roman" w:hAnsi="Times New Roman" w:cs="Times New Roman"/>
          <w:szCs w:val="24"/>
        </w:rPr>
        <w:t>é</w:t>
      </w:r>
      <w:r w:rsidR="00414016" w:rsidRPr="00694D9C">
        <w:rPr>
          <w:rFonts w:ascii="Times New Roman" w:hAnsi="Times New Roman" w:cs="Times New Roman"/>
          <w:szCs w:val="24"/>
        </w:rPr>
        <w:t xml:space="preserve"> de aproximadamente 5,7 milhões de hectares, com produção de 115,7 milhões de toneladas e produtividade média de 20 t.ha</w:t>
      </w:r>
      <w:r w:rsidR="00414016" w:rsidRPr="00694D9C">
        <w:rPr>
          <w:rFonts w:ascii="Times New Roman" w:hAnsi="Times New Roman" w:cs="Times New Roman"/>
          <w:szCs w:val="24"/>
          <w:vertAlign w:val="superscript"/>
        </w:rPr>
        <w:t>-1</w:t>
      </w:r>
      <w:r w:rsidR="00B8772B" w:rsidRPr="00694D9C">
        <w:rPr>
          <w:rFonts w:ascii="Times New Roman" w:hAnsi="Times New Roman" w:cs="Times New Roman"/>
          <w:szCs w:val="24"/>
        </w:rPr>
        <w:t>,</w:t>
      </w:r>
      <w:r w:rsidR="00414016" w:rsidRPr="00694D9C">
        <w:rPr>
          <w:rFonts w:ascii="Times New Roman" w:hAnsi="Times New Roman" w:cs="Times New Roman"/>
          <w:szCs w:val="24"/>
        </w:rPr>
        <w:t xml:space="preserve"> </w:t>
      </w:r>
      <w:r w:rsidR="00D236BB" w:rsidRPr="00694D9C">
        <w:rPr>
          <w:rFonts w:ascii="Times New Roman" w:hAnsi="Times New Roman" w:cs="Times New Roman"/>
          <w:szCs w:val="24"/>
        </w:rPr>
        <w:t>sendo que</w:t>
      </w:r>
      <w:r w:rsidR="00B8772B" w:rsidRPr="00694D9C">
        <w:rPr>
          <w:rFonts w:ascii="Times New Roman" w:hAnsi="Times New Roman" w:cs="Times New Roman"/>
          <w:szCs w:val="24"/>
        </w:rPr>
        <w:t>, a participação do Brasil corresponde a 5,8% desta produção</w:t>
      </w:r>
      <w:r w:rsidR="000C6918" w:rsidRPr="00694D9C">
        <w:rPr>
          <w:rFonts w:ascii="Times New Roman" w:hAnsi="Times New Roman" w:cs="Times New Roman"/>
          <w:szCs w:val="24"/>
        </w:rPr>
        <w:t>,</w:t>
      </w:r>
      <w:r w:rsidR="00B8772B" w:rsidRPr="00694D9C">
        <w:rPr>
          <w:rFonts w:ascii="Times New Roman" w:hAnsi="Times New Roman" w:cs="Times New Roman"/>
          <w:szCs w:val="24"/>
        </w:rPr>
        <w:t xml:space="preserve"> estando como</w:t>
      </w:r>
      <w:r w:rsidR="00414016" w:rsidRPr="00694D9C">
        <w:rPr>
          <w:rFonts w:ascii="Times New Roman" w:hAnsi="Times New Roman" w:cs="Times New Roman"/>
          <w:szCs w:val="24"/>
        </w:rPr>
        <w:t xml:space="preserve"> quarto produtor mundial</w:t>
      </w:r>
      <w:r w:rsidR="00B8772B" w:rsidRPr="00694D9C">
        <w:rPr>
          <w:rFonts w:ascii="Times New Roman" w:hAnsi="Times New Roman" w:cs="Times New Roman"/>
          <w:szCs w:val="24"/>
        </w:rPr>
        <w:t>, com aproximadamente 449.284 hectares de área cultivada, 6,7 milhões de toneladas produzidas e 15 t.ha</w:t>
      </w:r>
      <w:r w:rsidR="00B8772B" w:rsidRPr="00694D9C">
        <w:rPr>
          <w:rFonts w:ascii="Times New Roman" w:hAnsi="Times New Roman" w:cs="Times New Roman"/>
          <w:szCs w:val="24"/>
          <w:vertAlign w:val="superscript"/>
        </w:rPr>
        <w:t>-1</w:t>
      </w:r>
      <w:r w:rsidR="00B8772B" w:rsidRPr="00694D9C">
        <w:rPr>
          <w:rFonts w:ascii="Times New Roman" w:hAnsi="Times New Roman" w:cs="Times New Roman"/>
          <w:szCs w:val="24"/>
        </w:rPr>
        <w:t xml:space="preserve"> de produtividade (</w:t>
      </w:r>
      <w:r w:rsidR="00DD437A">
        <w:rPr>
          <w:rFonts w:ascii="Times New Roman" w:hAnsi="Times New Roman" w:cs="Times New Roman"/>
          <w:szCs w:val="24"/>
        </w:rPr>
        <w:t>EMBRAPA</w:t>
      </w:r>
      <w:r w:rsidR="00B8772B" w:rsidRPr="00694D9C">
        <w:rPr>
          <w:rFonts w:ascii="Times New Roman" w:hAnsi="Times New Roman" w:cs="Times New Roman"/>
          <w:szCs w:val="24"/>
        </w:rPr>
        <w:t>, 20</w:t>
      </w:r>
      <w:r w:rsidR="003D0663">
        <w:rPr>
          <w:rFonts w:ascii="Times New Roman" w:hAnsi="Times New Roman" w:cs="Times New Roman"/>
          <w:szCs w:val="24"/>
        </w:rPr>
        <w:t>20</w:t>
      </w:r>
      <w:r w:rsidR="00B8772B" w:rsidRPr="00694D9C">
        <w:rPr>
          <w:rFonts w:ascii="Times New Roman" w:hAnsi="Times New Roman" w:cs="Times New Roman"/>
          <w:szCs w:val="24"/>
        </w:rPr>
        <w:t>).</w:t>
      </w:r>
      <w:r w:rsidR="00840D31" w:rsidRPr="00694D9C">
        <w:rPr>
          <w:rFonts w:ascii="Times New Roman" w:hAnsi="Times New Roman" w:cs="Times New Roman"/>
          <w:szCs w:val="24"/>
        </w:rPr>
        <w:t xml:space="preserve"> </w:t>
      </w:r>
      <w:r w:rsidR="000C6918" w:rsidRPr="00694D9C">
        <w:rPr>
          <w:rFonts w:ascii="Times New Roman" w:hAnsi="Times New Roman" w:cs="Times New Roman"/>
          <w:szCs w:val="24"/>
        </w:rPr>
        <w:t>Dentre os principais estados produtores</w:t>
      </w:r>
      <w:r w:rsidR="00F3786A" w:rsidRPr="00694D9C">
        <w:rPr>
          <w:rFonts w:ascii="Times New Roman" w:hAnsi="Times New Roman" w:cs="Times New Roman"/>
          <w:szCs w:val="24"/>
        </w:rPr>
        <w:t>,</w:t>
      </w:r>
      <w:r w:rsidR="000C6918" w:rsidRPr="00694D9C">
        <w:rPr>
          <w:rFonts w:ascii="Times New Roman" w:hAnsi="Times New Roman" w:cs="Times New Roman"/>
          <w:szCs w:val="24"/>
        </w:rPr>
        <w:t xml:space="preserve"> destacam-se: São Paulo (1</w:t>
      </w:r>
      <w:r w:rsidR="00823C5D" w:rsidRPr="00694D9C">
        <w:rPr>
          <w:rFonts w:ascii="Times New Roman" w:hAnsi="Times New Roman" w:cs="Times New Roman"/>
          <w:szCs w:val="24"/>
        </w:rPr>
        <w:t>5,72</w:t>
      </w:r>
      <w:r w:rsidR="000C6918" w:rsidRPr="00694D9C">
        <w:rPr>
          <w:rFonts w:ascii="Times New Roman" w:hAnsi="Times New Roman" w:cs="Times New Roman"/>
          <w:szCs w:val="24"/>
        </w:rPr>
        <w:t>%), Bahia (12</w:t>
      </w:r>
      <w:r w:rsidR="00823C5D" w:rsidRPr="00694D9C">
        <w:rPr>
          <w:rFonts w:ascii="Times New Roman" w:hAnsi="Times New Roman" w:cs="Times New Roman"/>
          <w:szCs w:val="24"/>
        </w:rPr>
        <w:t>,22</w:t>
      </w:r>
      <w:r w:rsidR="000C6918" w:rsidRPr="00694D9C">
        <w:rPr>
          <w:rFonts w:ascii="Times New Roman" w:hAnsi="Times New Roman" w:cs="Times New Roman"/>
          <w:szCs w:val="24"/>
        </w:rPr>
        <w:t>%), Minas Gerais (11</w:t>
      </w:r>
      <w:r w:rsidR="00823C5D" w:rsidRPr="00694D9C">
        <w:rPr>
          <w:rFonts w:ascii="Times New Roman" w:hAnsi="Times New Roman" w:cs="Times New Roman"/>
          <w:szCs w:val="24"/>
        </w:rPr>
        <w:t>,36</w:t>
      </w:r>
      <w:r w:rsidR="000C6918" w:rsidRPr="00694D9C">
        <w:rPr>
          <w:rFonts w:ascii="Times New Roman" w:hAnsi="Times New Roman" w:cs="Times New Roman"/>
          <w:szCs w:val="24"/>
        </w:rPr>
        <w:t>%), Santa Catarina (1</w:t>
      </w:r>
      <w:r w:rsidR="00823C5D" w:rsidRPr="00694D9C">
        <w:rPr>
          <w:rFonts w:ascii="Times New Roman" w:hAnsi="Times New Roman" w:cs="Times New Roman"/>
          <w:szCs w:val="24"/>
        </w:rPr>
        <w:t>0,50</w:t>
      </w:r>
      <w:r w:rsidR="000C6918" w:rsidRPr="00694D9C">
        <w:rPr>
          <w:rFonts w:ascii="Times New Roman" w:hAnsi="Times New Roman" w:cs="Times New Roman"/>
          <w:szCs w:val="24"/>
        </w:rPr>
        <w:t>%)</w:t>
      </w:r>
      <w:r w:rsidR="00823C5D" w:rsidRPr="00694D9C">
        <w:rPr>
          <w:rFonts w:ascii="Times New Roman" w:hAnsi="Times New Roman" w:cs="Times New Roman"/>
          <w:szCs w:val="24"/>
        </w:rPr>
        <w:t xml:space="preserve"> e Pernambuco (6,36%), enquanto o estado de Goiás</w:t>
      </w:r>
      <w:r w:rsidR="000A5239" w:rsidRPr="00694D9C">
        <w:rPr>
          <w:rFonts w:ascii="Times New Roman" w:hAnsi="Times New Roman" w:cs="Times New Roman"/>
          <w:szCs w:val="24"/>
        </w:rPr>
        <w:t xml:space="preserve"> permanece na 10ª posição expressando 3,11% da produção</w:t>
      </w:r>
      <w:r w:rsidR="00242D4E" w:rsidRPr="00694D9C">
        <w:rPr>
          <w:rFonts w:ascii="Times New Roman" w:hAnsi="Times New Roman" w:cs="Times New Roman"/>
          <w:szCs w:val="24"/>
        </w:rPr>
        <w:t xml:space="preserve"> nacional</w:t>
      </w:r>
      <w:r w:rsidR="000A5239" w:rsidRPr="00694D9C">
        <w:rPr>
          <w:rFonts w:ascii="Times New Roman" w:hAnsi="Times New Roman" w:cs="Times New Roman"/>
          <w:szCs w:val="24"/>
        </w:rPr>
        <w:t xml:space="preserve">, </w:t>
      </w:r>
      <w:r w:rsidR="00242D4E" w:rsidRPr="00694D9C">
        <w:rPr>
          <w:rFonts w:ascii="Times New Roman" w:hAnsi="Times New Roman" w:cs="Times New Roman"/>
          <w:szCs w:val="24"/>
        </w:rPr>
        <w:t>no entanto, representa 69,8% da banana produzida no Centro-Oeste, obtida</w:t>
      </w:r>
      <w:r w:rsidR="00985EEA" w:rsidRPr="00694D9C">
        <w:rPr>
          <w:rFonts w:ascii="Times New Roman" w:hAnsi="Times New Roman" w:cs="Times New Roman"/>
          <w:szCs w:val="24"/>
        </w:rPr>
        <w:t xml:space="preserve"> em</w:t>
      </w:r>
      <w:r w:rsidR="00242D4E" w:rsidRPr="00694D9C">
        <w:rPr>
          <w:rFonts w:ascii="Times New Roman" w:hAnsi="Times New Roman" w:cs="Times New Roman"/>
          <w:szCs w:val="24"/>
        </w:rPr>
        <w:t xml:space="preserve"> 13.552 hectares de </w:t>
      </w:r>
      <w:r w:rsidR="00242D4E" w:rsidRPr="00694D9C">
        <w:rPr>
          <w:rFonts w:ascii="Times New Roman" w:hAnsi="Times New Roman" w:cs="Times New Roman"/>
          <w:szCs w:val="24"/>
        </w:rPr>
        <w:lastRenderedPageBreak/>
        <w:t>área plantada e com produtividade média de 15,49 t.ha</w:t>
      </w:r>
      <w:r w:rsidR="00E55524" w:rsidRPr="00694D9C">
        <w:rPr>
          <w:rFonts w:ascii="Times New Roman" w:hAnsi="Times New Roman" w:cs="Times New Roman"/>
          <w:szCs w:val="24"/>
          <w:vertAlign w:val="superscript"/>
        </w:rPr>
        <w:t>1</w:t>
      </w:r>
      <w:r w:rsidR="00985EEA" w:rsidRPr="00694D9C">
        <w:rPr>
          <w:rFonts w:ascii="Times New Roman" w:hAnsi="Times New Roman" w:cs="Times New Roman"/>
          <w:szCs w:val="24"/>
          <w:vertAlign w:val="superscript"/>
        </w:rPr>
        <w:t xml:space="preserve"> </w:t>
      </w:r>
      <w:r w:rsidR="00D14DE7" w:rsidRPr="00694D9C">
        <w:rPr>
          <w:rFonts w:ascii="Times New Roman" w:hAnsi="Times New Roman" w:cs="Times New Roman"/>
          <w:szCs w:val="24"/>
        </w:rPr>
        <w:t>(</w:t>
      </w:r>
      <w:r w:rsidR="00985EEA" w:rsidRPr="00694D9C">
        <w:rPr>
          <w:rFonts w:ascii="Times New Roman" w:hAnsi="Times New Roman" w:cs="Times New Roman"/>
          <w:szCs w:val="24"/>
        </w:rPr>
        <w:t>IBGE, 2018)</w:t>
      </w:r>
      <w:r w:rsidR="00242D4E" w:rsidRPr="00694D9C">
        <w:rPr>
          <w:rFonts w:ascii="Times New Roman" w:hAnsi="Times New Roman" w:cs="Times New Roman"/>
          <w:szCs w:val="24"/>
        </w:rPr>
        <w:t xml:space="preserve">. </w:t>
      </w:r>
    </w:p>
    <w:p w14:paraId="37F9436F" w14:textId="330B40CC" w:rsidR="00CB0640" w:rsidRPr="00694D9C" w:rsidRDefault="007A1E97" w:rsidP="00CC2081">
      <w:pPr>
        <w:tabs>
          <w:tab w:val="left" w:pos="851"/>
        </w:tabs>
        <w:rPr>
          <w:rFonts w:ascii="Times New Roman" w:hAnsi="Times New Roman" w:cs="Times New Roman"/>
          <w:szCs w:val="24"/>
        </w:rPr>
      </w:pPr>
      <w:r>
        <w:rPr>
          <w:rFonts w:ascii="Times New Roman" w:hAnsi="Times New Roman" w:cs="Times New Roman"/>
          <w:szCs w:val="24"/>
        </w:rPr>
        <w:tab/>
      </w:r>
      <w:r w:rsidR="009A52CA" w:rsidRPr="00694D9C">
        <w:rPr>
          <w:rFonts w:ascii="Times New Roman" w:hAnsi="Times New Roman" w:cs="Times New Roman"/>
          <w:szCs w:val="24"/>
        </w:rPr>
        <w:t xml:space="preserve">A cada dia as propriedades rurais são </w:t>
      </w:r>
      <w:r w:rsidR="00AF5F99" w:rsidRPr="00694D9C">
        <w:rPr>
          <w:rFonts w:ascii="Times New Roman" w:hAnsi="Times New Roman" w:cs="Times New Roman"/>
          <w:szCs w:val="24"/>
        </w:rPr>
        <w:t xml:space="preserve">mais </w:t>
      </w:r>
      <w:r w:rsidR="009A52CA" w:rsidRPr="00694D9C">
        <w:rPr>
          <w:rFonts w:ascii="Times New Roman" w:hAnsi="Times New Roman" w:cs="Times New Roman"/>
          <w:szCs w:val="24"/>
        </w:rPr>
        <w:t>vistas como empresas</w:t>
      </w:r>
      <w:r w:rsidR="00AF5F99" w:rsidRPr="00694D9C">
        <w:rPr>
          <w:rFonts w:ascii="Times New Roman" w:hAnsi="Times New Roman" w:cs="Times New Roman"/>
          <w:szCs w:val="24"/>
        </w:rPr>
        <w:t>,</w:t>
      </w:r>
      <w:r w:rsidR="009A52CA" w:rsidRPr="00694D9C">
        <w:rPr>
          <w:rFonts w:ascii="Times New Roman" w:hAnsi="Times New Roman" w:cs="Times New Roman"/>
          <w:szCs w:val="24"/>
        </w:rPr>
        <w:t xml:space="preserve"> e como toda empresa estas também necessitam de uma gestão </w:t>
      </w:r>
      <w:r w:rsidR="00AF5F99" w:rsidRPr="00694D9C">
        <w:rPr>
          <w:rFonts w:ascii="Times New Roman" w:hAnsi="Times New Roman" w:cs="Times New Roman"/>
          <w:szCs w:val="24"/>
        </w:rPr>
        <w:t>apropriada de seus negócios visando o gerenciamento, prevenção de riscos e projeção de investimentos. Para isso, uma ferramenta importante é analisar</w:t>
      </w:r>
      <w:r w:rsidR="009A52CA" w:rsidRPr="00694D9C">
        <w:rPr>
          <w:rFonts w:ascii="Times New Roman" w:hAnsi="Times New Roman" w:cs="Times New Roman"/>
          <w:szCs w:val="24"/>
        </w:rPr>
        <w:t xml:space="preserve"> suas atividades desenvolvidas</w:t>
      </w:r>
      <w:r w:rsidR="00AF5F99" w:rsidRPr="00694D9C">
        <w:rPr>
          <w:rFonts w:ascii="Times New Roman" w:hAnsi="Times New Roman" w:cs="Times New Roman"/>
          <w:szCs w:val="24"/>
        </w:rPr>
        <w:t xml:space="preserve">, pois é uma das formas mais </w:t>
      </w:r>
      <w:r w:rsidR="00AA3A0A" w:rsidRPr="00694D9C">
        <w:rPr>
          <w:rFonts w:ascii="Times New Roman" w:hAnsi="Times New Roman" w:cs="Times New Roman"/>
          <w:szCs w:val="24"/>
        </w:rPr>
        <w:t>pertinentes para auxiliar na</w:t>
      </w:r>
      <w:r w:rsidR="00AF5F99" w:rsidRPr="00694D9C">
        <w:rPr>
          <w:rFonts w:ascii="Times New Roman" w:hAnsi="Times New Roman" w:cs="Times New Roman"/>
          <w:szCs w:val="24"/>
        </w:rPr>
        <w:t xml:space="preserve"> tomada de decisões</w:t>
      </w:r>
      <w:r w:rsidR="00C10B40">
        <w:rPr>
          <w:rFonts w:ascii="Times New Roman" w:hAnsi="Times New Roman" w:cs="Times New Roman"/>
          <w:szCs w:val="24"/>
        </w:rPr>
        <w:t xml:space="preserve"> (CORSO; </w:t>
      </w:r>
      <w:r w:rsidR="00C10B40" w:rsidRPr="005B31AA">
        <w:rPr>
          <w:rFonts w:ascii="Times New Roman" w:hAnsi="Times New Roman" w:cs="Times New Roman"/>
          <w:color w:val="auto"/>
          <w:szCs w:val="24"/>
        </w:rPr>
        <w:t>RUPPENTHAL</w:t>
      </w:r>
      <w:r w:rsidR="00C10B40">
        <w:rPr>
          <w:rFonts w:ascii="Times New Roman" w:hAnsi="Times New Roman" w:cs="Times New Roman"/>
          <w:color w:val="auto"/>
          <w:szCs w:val="24"/>
        </w:rPr>
        <w:t>;</w:t>
      </w:r>
      <w:r w:rsidR="00C10B40" w:rsidRPr="005B31AA">
        <w:rPr>
          <w:rFonts w:ascii="Times New Roman" w:hAnsi="Times New Roman" w:cs="Times New Roman"/>
          <w:color w:val="auto"/>
          <w:szCs w:val="24"/>
        </w:rPr>
        <w:t xml:space="preserve"> KALKMANN</w:t>
      </w:r>
      <w:r w:rsidR="00C10B40">
        <w:rPr>
          <w:rFonts w:ascii="Times New Roman" w:hAnsi="Times New Roman" w:cs="Times New Roman"/>
          <w:color w:val="auto"/>
          <w:szCs w:val="24"/>
        </w:rPr>
        <w:t>,</w:t>
      </w:r>
      <w:r w:rsidR="00C10B40" w:rsidRPr="00694D9C">
        <w:rPr>
          <w:rFonts w:ascii="Times New Roman" w:hAnsi="Times New Roman" w:cs="Times New Roman"/>
          <w:szCs w:val="24"/>
        </w:rPr>
        <w:t xml:space="preserve"> </w:t>
      </w:r>
      <w:r w:rsidR="00513333" w:rsidRPr="00694D9C">
        <w:rPr>
          <w:rFonts w:ascii="Times New Roman" w:hAnsi="Times New Roman" w:cs="Times New Roman"/>
          <w:szCs w:val="24"/>
        </w:rPr>
        <w:t>2018).</w:t>
      </w:r>
      <w:r w:rsidR="007C5625" w:rsidRPr="00694D9C">
        <w:rPr>
          <w:rFonts w:ascii="Times New Roman" w:hAnsi="Times New Roman" w:cs="Times New Roman"/>
          <w:szCs w:val="24"/>
        </w:rPr>
        <w:t xml:space="preserve"> </w:t>
      </w:r>
      <w:r w:rsidR="00CD64CC" w:rsidRPr="00694D9C">
        <w:rPr>
          <w:rFonts w:ascii="Times New Roman" w:hAnsi="Times New Roman" w:cs="Times New Roman"/>
          <w:szCs w:val="24"/>
        </w:rPr>
        <w:t xml:space="preserve">A análise da situação financeira e econômica, a viabilidade das atividades e dos investimentos realizados, permitem a identificação do tempo de retorno do capital investido e o rendimento do fluxo de caixa, e com isso </w:t>
      </w:r>
      <w:r w:rsidR="002E2CFC" w:rsidRPr="00694D9C">
        <w:rPr>
          <w:rFonts w:ascii="Times New Roman" w:hAnsi="Times New Roman" w:cs="Times New Roman"/>
          <w:szCs w:val="24"/>
        </w:rPr>
        <w:t>constatar</w:t>
      </w:r>
      <w:r w:rsidR="00CD64CC" w:rsidRPr="00694D9C">
        <w:rPr>
          <w:rFonts w:ascii="Times New Roman" w:hAnsi="Times New Roman" w:cs="Times New Roman"/>
          <w:szCs w:val="24"/>
        </w:rPr>
        <w:t xml:space="preserve"> o progresso das atividades praticadas (KRUGER et al., 2018).</w:t>
      </w:r>
    </w:p>
    <w:p w14:paraId="709CD1A9" w14:textId="5518501D" w:rsidR="00CB0640" w:rsidRPr="00694D9C" w:rsidRDefault="007A1E97" w:rsidP="00CC2081">
      <w:pPr>
        <w:tabs>
          <w:tab w:val="left" w:pos="851"/>
        </w:tabs>
        <w:rPr>
          <w:rFonts w:ascii="Times New Roman" w:hAnsi="Times New Roman" w:cs="Times New Roman"/>
          <w:szCs w:val="24"/>
        </w:rPr>
      </w:pPr>
      <w:r>
        <w:rPr>
          <w:rFonts w:ascii="Times New Roman" w:hAnsi="Times New Roman" w:cs="Times New Roman"/>
          <w:szCs w:val="24"/>
        </w:rPr>
        <w:tab/>
      </w:r>
      <w:r w:rsidR="00F06F7C" w:rsidRPr="00694D9C">
        <w:rPr>
          <w:rFonts w:ascii="Times New Roman" w:hAnsi="Times New Roman" w:cs="Times New Roman"/>
          <w:szCs w:val="24"/>
        </w:rPr>
        <w:t>Diante disso, a utilização de indicadores econômicos torna-se imprescindível para certificar a sustentabilidade de projetos, sendo uma análise importante</w:t>
      </w:r>
      <w:r w:rsidR="004B5DC0" w:rsidRPr="00694D9C">
        <w:rPr>
          <w:rFonts w:ascii="Times New Roman" w:hAnsi="Times New Roman" w:cs="Times New Roman"/>
          <w:szCs w:val="24"/>
        </w:rPr>
        <w:t xml:space="preserve"> que possibilita os </w:t>
      </w:r>
      <w:r w:rsidR="00F06F7C" w:rsidRPr="00694D9C">
        <w:rPr>
          <w:rFonts w:ascii="Times New Roman" w:hAnsi="Times New Roman" w:cs="Times New Roman"/>
          <w:szCs w:val="24"/>
        </w:rPr>
        <w:t>gestores rurais</w:t>
      </w:r>
      <w:r w:rsidR="004B5DC0" w:rsidRPr="00694D9C">
        <w:rPr>
          <w:rFonts w:ascii="Times New Roman" w:hAnsi="Times New Roman" w:cs="Times New Roman"/>
          <w:szCs w:val="24"/>
        </w:rPr>
        <w:t xml:space="preserve"> decidirem por investir ou não em uma atividade</w:t>
      </w:r>
      <w:r w:rsidR="00F06F7C" w:rsidRPr="00694D9C">
        <w:rPr>
          <w:rFonts w:ascii="Times New Roman" w:hAnsi="Times New Roman" w:cs="Times New Roman"/>
          <w:szCs w:val="24"/>
        </w:rPr>
        <w:t xml:space="preserve">, visto que a maioria </w:t>
      </w:r>
      <w:r w:rsidR="00740CCC" w:rsidRPr="00694D9C">
        <w:rPr>
          <w:rFonts w:ascii="Times New Roman" w:hAnsi="Times New Roman" w:cs="Times New Roman"/>
          <w:szCs w:val="24"/>
        </w:rPr>
        <w:t>aplica</w:t>
      </w:r>
      <w:r w:rsidR="00F06F7C" w:rsidRPr="00694D9C">
        <w:rPr>
          <w:rFonts w:ascii="Times New Roman" w:hAnsi="Times New Roman" w:cs="Times New Roman"/>
          <w:szCs w:val="24"/>
        </w:rPr>
        <w:t xml:space="preserve"> apenas seus conhecimentos empíricos</w:t>
      </w:r>
      <w:r w:rsidR="008D2A82" w:rsidRPr="00694D9C">
        <w:rPr>
          <w:rFonts w:ascii="Times New Roman" w:hAnsi="Times New Roman" w:cs="Times New Roman"/>
          <w:szCs w:val="24"/>
        </w:rPr>
        <w:t>,</w:t>
      </w:r>
      <w:r w:rsidR="00F06F7C" w:rsidRPr="00694D9C">
        <w:rPr>
          <w:rFonts w:ascii="Times New Roman" w:hAnsi="Times New Roman" w:cs="Times New Roman"/>
          <w:szCs w:val="24"/>
        </w:rPr>
        <w:t xml:space="preserve"> pois possui deficiência na utilização destas ferramentas (ALMEIDA</w:t>
      </w:r>
      <w:r w:rsidR="00074302">
        <w:rPr>
          <w:rFonts w:ascii="Times New Roman" w:hAnsi="Times New Roman" w:cs="Times New Roman"/>
          <w:szCs w:val="24"/>
        </w:rPr>
        <w:t>; SANTOS;</w:t>
      </w:r>
      <w:r w:rsidR="00DE73C9">
        <w:rPr>
          <w:rFonts w:ascii="Times New Roman" w:hAnsi="Times New Roman" w:cs="Times New Roman"/>
          <w:szCs w:val="24"/>
        </w:rPr>
        <w:t xml:space="preserve"> HOLANDA</w:t>
      </w:r>
      <w:r w:rsidR="00F06F7C" w:rsidRPr="00694D9C">
        <w:rPr>
          <w:rFonts w:ascii="Times New Roman" w:hAnsi="Times New Roman" w:cs="Times New Roman"/>
          <w:szCs w:val="24"/>
        </w:rPr>
        <w:t xml:space="preserve">, 2018). </w:t>
      </w:r>
      <w:r w:rsidR="008D2A82" w:rsidRPr="00694D9C">
        <w:rPr>
          <w:rFonts w:ascii="Times New Roman" w:hAnsi="Times New Roman" w:cs="Times New Roman"/>
          <w:szCs w:val="24"/>
        </w:rPr>
        <w:t>Assim</w:t>
      </w:r>
      <w:r w:rsidR="00513333" w:rsidRPr="00694D9C">
        <w:rPr>
          <w:rFonts w:ascii="Times New Roman" w:hAnsi="Times New Roman" w:cs="Times New Roman"/>
          <w:szCs w:val="24"/>
        </w:rPr>
        <w:t xml:space="preserve">, </w:t>
      </w:r>
      <w:r w:rsidR="009A5161" w:rsidRPr="00694D9C">
        <w:rPr>
          <w:rFonts w:ascii="Times New Roman" w:hAnsi="Times New Roman" w:cs="Times New Roman"/>
          <w:szCs w:val="24"/>
        </w:rPr>
        <w:t>objetivou-se</w:t>
      </w:r>
      <w:r w:rsidR="004278F0" w:rsidRPr="00694D9C">
        <w:rPr>
          <w:rFonts w:ascii="Times New Roman" w:hAnsi="Times New Roman" w:cs="Times New Roman"/>
          <w:szCs w:val="24"/>
        </w:rPr>
        <w:t xml:space="preserve"> </w:t>
      </w:r>
      <w:r w:rsidR="00513333" w:rsidRPr="00694D9C">
        <w:rPr>
          <w:rFonts w:ascii="Times New Roman" w:hAnsi="Times New Roman" w:cs="Times New Roman"/>
          <w:szCs w:val="24"/>
        </w:rPr>
        <w:t xml:space="preserve">realizar uma análise econômica </w:t>
      </w:r>
      <w:r w:rsidR="009A5161" w:rsidRPr="00694D9C">
        <w:rPr>
          <w:rFonts w:ascii="Times New Roman" w:hAnsi="Times New Roman" w:cs="Times New Roman"/>
          <w:szCs w:val="24"/>
        </w:rPr>
        <w:t xml:space="preserve">da </w:t>
      </w:r>
      <w:r w:rsidR="00E24C8D" w:rsidRPr="00694D9C">
        <w:rPr>
          <w:rFonts w:ascii="Times New Roman" w:hAnsi="Times New Roman" w:cs="Times New Roman"/>
          <w:szCs w:val="24"/>
        </w:rPr>
        <w:t>produção de banana</w:t>
      </w:r>
      <w:r w:rsidR="00E27C17" w:rsidRPr="00694D9C">
        <w:rPr>
          <w:rFonts w:ascii="Times New Roman" w:hAnsi="Times New Roman" w:cs="Times New Roman"/>
          <w:szCs w:val="24"/>
        </w:rPr>
        <w:t xml:space="preserve"> d</w:t>
      </w:r>
      <w:r w:rsidR="00EA196A" w:rsidRPr="00694D9C">
        <w:rPr>
          <w:rFonts w:ascii="Times New Roman" w:hAnsi="Times New Roman" w:cs="Times New Roman"/>
          <w:szCs w:val="24"/>
        </w:rPr>
        <w:t>o</w:t>
      </w:r>
      <w:r w:rsidR="00E27C17" w:rsidRPr="00694D9C">
        <w:rPr>
          <w:rFonts w:ascii="Times New Roman" w:hAnsi="Times New Roman" w:cs="Times New Roman"/>
          <w:szCs w:val="24"/>
        </w:rPr>
        <w:t xml:space="preserve"> cultivar</w:t>
      </w:r>
      <w:r w:rsidR="00E24C8D" w:rsidRPr="00694D9C">
        <w:rPr>
          <w:rFonts w:ascii="Times New Roman" w:hAnsi="Times New Roman" w:cs="Times New Roman"/>
          <w:szCs w:val="24"/>
        </w:rPr>
        <w:t xml:space="preserve"> prata</w:t>
      </w:r>
      <w:r w:rsidR="00775757" w:rsidRPr="00694D9C">
        <w:rPr>
          <w:rFonts w:ascii="Times New Roman" w:hAnsi="Times New Roman" w:cs="Times New Roman"/>
          <w:szCs w:val="24"/>
        </w:rPr>
        <w:t>-</w:t>
      </w:r>
      <w:r w:rsidR="00E24C8D" w:rsidRPr="00694D9C">
        <w:rPr>
          <w:rFonts w:ascii="Times New Roman" w:hAnsi="Times New Roman" w:cs="Times New Roman"/>
          <w:szCs w:val="24"/>
        </w:rPr>
        <w:t>anã</w:t>
      </w:r>
      <w:r w:rsidR="00EA196A" w:rsidRPr="00694D9C">
        <w:rPr>
          <w:rFonts w:ascii="Times New Roman" w:hAnsi="Times New Roman" w:cs="Times New Roman"/>
          <w:szCs w:val="24"/>
        </w:rPr>
        <w:t>,</w:t>
      </w:r>
      <w:r w:rsidR="00E24C8D" w:rsidRPr="00694D9C">
        <w:rPr>
          <w:rFonts w:ascii="Times New Roman" w:hAnsi="Times New Roman" w:cs="Times New Roman"/>
          <w:szCs w:val="24"/>
        </w:rPr>
        <w:t xml:space="preserve"> </w:t>
      </w:r>
      <w:r w:rsidR="00513333" w:rsidRPr="00694D9C">
        <w:rPr>
          <w:rFonts w:ascii="Times New Roman" w:hAnsi="Times New Roman" w:cs="Times New Roman"/>
          <w:szCs w:val="24"/>
        </w:rPr>
        <w:t>no sudeste de Goiás.</w:t>
      </w:r>
    </w:p>
    <w:p w14:paraId="3FEDD598" w14:textId="77777777" w:rsidR="00591841" w:rsidRPr="00694D9C" w:rsidRDefault="00591841" w:rsidP="00CC2081">
      <w:pPr>
        <w:tabs>
          <w:tab w:val="left" w:pos="851"/>
        </w:tabs>
        <w:ind w:firstLine="0"/>
        <w:rPr>
          <w:rFonts w:ascii="Times New Roman" w:hAnsi="Times New Roman" w:cs="Times New Roman"/>
          <w:szCs w:val="24"/>
        </w:rPr>
      </w:pPr>
    </w:p>
    <w:p w14:paraId="75C6B564" w14:textId="34BBB9A7" w:rsidR="00591841" w:rsidRPr="00694D9C" w:rsidRDefault="00840D31" w:rsidP="00CC2081">
      <w:pPr>
        <w:ind w:firstLine="0"/>
        <w:jc w:val="left"/>
        <w:rPr>
          <w:rFonts w:ascii="Times New Roman" w:hAnsi="Times New Roman" w:cs="Times New Roman"/>
          <w:b/>
          <w:bCs/>
          <w:szCs w:val="24"/>
        </w:rPr>
      </w:pPr>
      <w:bookmarkStart w:id="0" w:name="_Toc35684071"/>
      <w:bookmarkStart w:id="1" w:name="_Toc35684072"/>
      <w:bookmarkStart w:id="2" w:name="_Toc35684073"/>
      <w:bookmarkEnd w:id="0"/>
      <w:bookmarkEnd w:id="1"/>
      <w:bookmarkEnd w:id="2"/>
      <w:r w:rsidRPr="00694D9C">
        <w:rPr>
          <w:rFonts w:ascii="Times New Roman" w:hAnsi="Times New Roman" w:cs="Times New Roman"/>
          <w:b/>
          <w:bCs/>
          <w:szCs w:val="24"/>
        </w:rPr>
        <w:t xml:space="preserve">2 </w:t>
      </w:r>
      <w:r w:rsidR="00513333" w:rsidRPr="00694D9C">
        <w:rPr>
          <w:rFonts w:ascii="Times New Roman" w:hAnsi="Times New Roman" w:cs="Times New Roman"/>
          <w:b/>
          <w:bCs/>
          <w:szCs w:val="24"/>
        </w:rPr>
        <w:t>MATERIAL E MÉTODOS</w:t>
      </w:r>
    </w:p>
    <w:p w14:paraId="20CE1C1A" w14:textId="77777777" w:rsidR="00591841" w:rsidRPr="00694D9C" w:rsidRDefault="00591841" w:rsidP="00CC2081">
      <w:pPr>
        <w:ind w:firstLine="0"/>
        <w:jc w:val="left"/>
        <w:rPr>
          <w:rFonts w:ascii="Times New Roman" w:hAnsi="Times New Roman" w:cs="Times New Roman"/>
          <w:b/>
          <w:bCs/>
          <w:szCs w:val="24"/>
        </w:rPr>
      </w:pPr>
    </w:p>
    <w:p w14:paraId="36290C09" w14:textId="18EF1ADD" w:rsidR="00C32B98" w:rsidRPr="00694D9C" w:rsidRDefault="000843A3" w:rsidP="00CC2081">
      <w:pPr>
        <w:rPr>
          <w:rFonts w:ascii="Times New Roman" w:hAnsi="Times New Roman" w:cs="Times New Roman"/>
          <w:szCs w:val="24"/>
        </w:rPr>
      </w:pPr>
      <w:r w:rsidRPr="00694D9C">
        <w:rPr>
          <w:rFonts w:ascii="Times New Roman" w:hAnsi="Times New Roman" w:cs="Times New Roman"/>
          <w:szCs w:val="24"/>
        </w:rPr>
        <w:t>A análise econômica foi projetada</w:t>
      </w:r>
      <w:r w:rsidR="00B02EE8" w:rsidRPr="00694D9C">
        <w:rPr>
          <w:rFonts w:ascii="Times New Roman" w:hAnsi="Times New Roman" w:cs="Times New Roman"/>
          <w:szCs w:val="24"/>
        </w:rPr>
        <w:t xml:space="preserve"> </w:t>
      </w:r>
      <w:r w:rsidR="009734B8" w:rsidRPr="00694D9C">
        <w:rPr>
          <w:rFonts w:ascii="Times New Roman" w:hAnsi="Times New Roman" w:cs="Times New Roman"/>
          <w:szCs w:val="24"/>
        </w:rPr>
        <w:t>para a região</w:t>
      </w:r>
      <w:r w:rsidR="00513333" w:rsidRPr="00694D9C">
        <w:rPr>
          <w:rFonts w:ascii="Times New Roman" w:hAnsi="Times New Roman" w:cs="Times New Roman"/>
          <w:szCs w:val="24"/>
        </w:rPr>
        <w:t xml:space="preserve"> </w:t>
      </w:r>
      <w:r w:rsidR="009734B8" w:rsidRPr="00694D9C">
        <w:rPr>
          <w:rFonts w:ascii="Times New Roman" w:hAnsi="Times New Roman" w:cs="Times New Roman"/>
          <w:szCs w:val="24"/>
        </w:rPr>
        <w:t>S</w:t>
      </w:r>
      <w:r w:rsidR="00513333" w:rsidRPr="00694D9C">
        <w:rPr>
          <w:rFonts w:ascii="Times New Roman" w:hAnsi="Times New Roman" w:cs="Times New Roman"/>
          <w:szCs w:val="24"/>
        </w:rPr>
        <w:t>udeste de Goiás</w:t>
      </w:r>
      <w:r w:rsidR="009734B8" w:rsidRPr="00694D9C">
        <w:rPr>
          <w:rFonts w:ascii="Times New Roman" w:hAnsi="Times New Roman" w:cs="Times New Roman"/>
          <w:szCs w:val="24"/>
        </w:rPr>
        <w:t>, de clima caracterizado como tropical (</w:t>
      </w:r>
      <w:proofErr w:type="spellStart"/>
      <w:r w:rsidR="009734B8" w:rsidRPr="00694D9C">
        <w:rPr>
          <w:rFonts w:ascii="Times New Roman" w:hAnsi="Times New Roman" w:cs="Times New Roman"/>
          <w:szCs w:val="24"/>
        </w:rPr>
        <w:t>Aw</w:t>
      </w:r>
      <w:proofErr w:type="spellEnd"/>
      <w:r w:rsidR="009734B8" w:rsidRPr="00694D9C">
        <w:rPr>
          <w:rFonts w:ascii="Times New Roman" w:hAnsi="Times New Roman" w:cs="Times New Roman"/>
          <w:szCs w:val="24"/>
        </w:rPr>
        <w:t xml:space="preserve">), segundo a classificação de </w:t>
      </w:r>
      <w:proofErr w:type="spellStart"/>
      <w:r w:rsidR="009734B8" w:rsidRPr="00694D9C">
        <w:rPr>
          <w:rFonts w:ascii="Times New Roman" w:hAnsi="Times New Roman" w:cs="Times New Roman"/>
          <w:szCs w:val="24"/>
        </w:rPr>
        <w:t>Köppen</w:t>
      </w:r>
      <w:proofErr w:type="spellEnd"/>
      <w:r w:rsidR="009734B8" w:rsidRPr="00694D9C">
        <w:rPr>
          <w:rFonts w:ascii="Times New Roman" w:hAnsi="Times New Roman" w:cs="Times New Roman"/>
          <w:szCs w:val="24"/>
        </w:rPr>
        <w:t>, com distribuição de chuvas semelhante à predominante em toda região do Cerrado, que possui duas estações bem definidas, quente e úmido no verão e frio e seco no inverno (CARDOSO</w:t>
      </w:r>
      <w:r w:rsidR="00C10B40">
        <w:rPr>
          <w:rFonts w:ascii="Times New Roman" w:hAnsi="Times New Roman" w:cs="Times New Roman"/>
          <w:szCs w:val="24"/>
        </w:rPr>
        <w:t>;</w:t>
      </w:r>
      <w:r w:rsidR="009734B8" w:rsidRPr="00694D9C">
        <w:rPr>
          <w:rFonts w:ascii="Times New Roman" w:hAnsi="Times New Roman" w:cs="Times New Roman"/>
          <w:szCs w:val="24"/>
        </w:rPr>
        <w:t xml:space="preserve"> </w:t>
      </w:r>
      <w:r w:rsidR="00C10B40">
        <w:rPr>
          <w:rFonts w:ascii="Times New Roman" w:hAnsi="Times New Roman" w:cs="Times New Roman"/>
          <w:color w:val="auto"/>
          <w:szCs w:val="24"/>
        </w:rPr>
        <w:t xml:space="preserve">MARCUZZO; </w:t>
      </w:r>
      <w:r w:rsidR="00C10B40" w:rsidRPr="005B31AA">
        <w:rPr>
          <w:rFonts w:ascii="Times New Roman" w:hAnsi="Times New Roman" w:cs="Times New Roman"/>
          <w:color w:val="auto"/>
          <w:szCs w:val="24"/>
        </w:rPr>
        <w:t>BARROS</w:t>
      </w:r>
      <w:r w:rsidR="00C10B40">
        <w:rPr>
          <w:rFonts w:ascii="Times New Roman" w:hAnsi="Times New Roman" w:cs="Times New Roman"/>
          <w:color w:val="auto"/>
          <w:szCs w:val="24"/>
        </w:rPr>
        <w:t>,</w:t>
      </w:r>
      <w:r w:rsidR="00C10B40" w:rsidRPr="00694D9C">
        <w:rPr>
          <w:rFonts w:ascii="Times New Roman" w:hAnsi="Times New Roman" w:cs="Times New Roman"/>
          <w:szCs w:val="24"/>
        </w:rPr>
        <w:t xml:space="preserve"> </w:t>
      </w:r>
      <w:r w:rsidR="009734B8" w:rsidRPr="00694D9C">
        <w:rPr>
          <w:rFonts w:ascii="Times New Roman" w:hAnsi="Times New Roman" w:cs="Times New Roman"/>
          <w:szCs w:val="24"/>
        </w:rPr>
        <w:t>2014).</w:t>
      </w:r>
    </w:p>
    <w:p w14:paraId="1509252B" w14:textId="48EB43CC" w:rsidR="00B54A0F" w:rsidRPr="00694D9C" w:rsidRDefault="00A01C21" w:rsidP="00CC2081">
      <w:pPr>
        <w:rPr>
          <w:rFonts w:ascii="Times New Roman" w:hAnsi="Times New Roman" w:cs="Times New Roman"/>
          <w:szCs w:val="24"/>
        </w:rPr>
      </w:pPr>
      <w:r w:rsidRPr="00694D9C">
        <w:rPr>
          <w:rFonts w:ascii="Times New Roman" w:hAnsi="Times New Roman" w:cs="Times New Roman"/>
          <w:szCs w:val="24"/>
        </w:rPr>
        <w:t xml:space="preserve">O plantio </w:t>
      </w:r>
      <w:r w:rsidR="009734B8" w:rsidRPr="00694D9C">
        <w:rPr>
          <w:rFonts w:ascii="Times New Roman" w:hAnsi="Times New Roman" w:cs="Times New Roman"/>
          <w:szCs w:val="24"/>
        </w:rPr>
        <w:t>é</w:t>
      </w:r>
      <w:r w:rsidRPr="00694D9C">
        <w:rPr>
          <w:rFonts w:ascii="Times New Roman" w:hAnsi="Times New Roman" w:cs="Times New Roman"/>
          <w:szCs w:val="24"/>
        </w:rPr>
        <w:t xml:space="preserve"> realizado o ano todo em regiões com bom índice de pluviosidade e no início da época das chuvas em regiões de clima seco</w:t>
      </w:r>
      <w:r w:rsidR="00F2310E" w:rsidRPr="00694D9C">
        <w:rPr>
          <w:rFonts w:ascii="Times New Roman" w:hAnsi="Times New Roman" w:cs="Times New Roman"/>
          <w:szCs w:val="24"/>
        </w:rPr>
        <w:t xml:space="preserve"> com temperaturas entre 22 e 30ºC. </w:t>
      </w:r>
      <w:r w:rsidRPr="00694D9C">
        <w:rPr>
          <w:rFonts w:ascii="Times New Roman" w:hAnsi="Times New Roman" w:cs="Times New Roman"/>
          <w:szCs w:val="24"/>
        </w:rPr>
        <w:t xml:space="preserve">O solo deve ser fértil, bem drenado e rico em matéria orgânica. Os tipos de mudas mais utilizados </w:t>
      </w:r>
      <w:r w:rsidRPr="00694D9C">
        <w:rPr>
          <w:rFonts w:ascii="Times New Roman" w:hAnsi="Times New Roman" w:cs="Times New Roman"/>
          <w:szCs w:val="24"/>
        </w:rPr>
        <w:lastRenderedPageBreak/>
        <w:t xml:space="preserve">são: </w:t>
      </w:r>
      <w:proofErr w:type="spellStart"/>
      <w:r w:rsidRPr="00694D9C">
        <w:rPr>
          <w:rFonts w:ascii="Times New Roman" w:hAnsi="Times New Roman" w:cs="Times New Roman"/>
          <w:szCs w:val="24"/>
        </w:rPr>
        <w:t>Chifrinho</w:t>
      </w:r>
      <w:proofErr w:type="spellEnd"/>
      <w:r w:rsidRPr="00694D9C">
        <w:rPr>
          <w:rFonts w:ascii="Times New Roman" w:hAnsi="Times New Roman" w:cs="Times New Roman"/>
          <w:szCs w:val="24"/>
        </w:rPr>
        <w:t>, Chifre</w:t>
      </w:r>
      <w:r w:rsidR="00E83280" w:rsidRPr="00694D9C">
        <w:rPr>
          <w:rFonts w:ascii="Times New Roman" w:hAnsi="Times New Roman" w:cs="Times New Roman"/>
          <w:szCs w:val="24"/>
        </w:rPr>
        <w:t>,</w:t>
      </w:r>
      <w:r w:rsidRPr="00694D9C">
        <w:rPr>
          <w:rFonts w:ascii="Times New Roman" w:hAnsi="Times New Roman" w:cs="Times New Roman"/>
          <w:szCs w:val="24"/>
        </w:rPr>
        <w:t xml:space="preserve"> Chifrão</w:t>
      </w:r>
      <w:r w:rsidR="00E83280" w:rsidRPr="00694D9C">
        <w:rPr>
          <w:rFonts w:ascii="Times New Roman" w:hAnsi="Times New Roman" w:cs="Times New Roman"/>
          <w:szCs w:val="24"/>
        </w:rPr>
        <w:t>,</w:t>
      </w:r>
      <w:r w:rsidRPr="00694D9C">
        <w:rPr>
          <w:rFonts w:ascii="Times New Roman" w:hAnsi="Times New Roman" w:cs="Times New Roman"/>
          <w:szCs w:val="24"/>
        </w:rPr>
        <w:t xml:space="preserve"> Rizoma ou batata</w:t>
      </w:r>
      <w:r w:rsidR="00E83280" w:rsidRPr="00694D9C">
        <w:rPr>
          <w:rFonts w:ascii="Times New Roman" w:hAnsi="Times New Roman" w:cs="Times New Roman"/>
          <w:szCs w:val="24"/>
        </w:rPr>
        <w:t xml:space="preserve"> </w:t>
      </w:r>
      <w:r w:rsidRPr="00694D9C">
        <w:rPr>
          <w:rFonts w:ascii="Times New Roman" w:hAnsi="Times New Roman" w:cs="Times New Roman"/>
          <w:szCs w:val="24"/>
        </w:rPr>
        <w:t>tirada de plantas adultas que ainda não produziram cacho</w:t>
      </w:r>
      <w:r w:rsidR="00222E9B" w:rsidRPr="00694D9C">
        <w:rPr>
          <w:rFonts w:ascii="Times New Roman" w:hAnsi="Times New Roman" w:cs="Times New Roman"/>
          <w:szCs w:val="24"/>
        </w:rPr>
        <w:t xml:space="preserve"> </w:t>
      </w:r>
      <w:r w:rsidR="00A94A67" w:rsidRPr="00694D9C">
        <w:rPr>
          <w:rFonts w:ascii="Times New Roman" w:hAnsi="Times New Roman" w:cs="Times New Roman"/>
          <w:szCs w:val="24"/>
        </w:rPr>
        <w:t>(EMBRAPA,</w:t>
      </w:r>
      <w:r w:rsidR="00B328F3" w:rsidRPr="00694D9C">
        <w:rPr>
          <w:rFonts w:ascii="Times New Roman" w:hAnsi="Times New Roman" w:cs="Times New Roman"/>
          <w:szCs w:val="24"/>
        </w:rPr>
        <w:t xml:space="preserve"> </w:t>
      </w:r>
      <w:r w:rsidR="004F450A">
        <w:rPr>
          <w:rFonts w:ascii="Times New Roman" w:hAnsi="Times New Roman" w:cs="Times New Roman"/>
          <w:szCs w:val="24"/>
        </w:rPr>
        <w:t>20</w:t>
      </w:r>
      <w:r w:rsidR="00DD437A">
        <w:rPr>
          <w:rFonts w:ascii="Times New Roman" w:hAnsi="Times New Roman" w:cs="Times New Roman"/>
          <w:szCs w:val="24"/>
        </w:rPr>
        <w:t>06</w:t>
      </w:r>
      <w:r w:rsidR="00A94A67" w:rsidRPr="00694D9C">
        <w:rPr>
          <w:rFonts w:ascii="Times New Roman" w:hAnsi="Times New Roman" w:cs="Times New Roman"/>
          <w:szCs w:val="24"/>
        </w:rPr>
        <w:t>)</w:t>
      </w:r>
      <w:r w:rsidRPr="00694D9C">
        <w:rPr>
          <w:rFonts w:ascii="Times New Roman" w:hAnsi="Times New Roman" w:cs="Times New Roman"/>
          <w:szCs w:val="24"/>
        </w:rPr>
        <w:t>.</w:t>
      </w:r>
      <w:r w:rsidR="00222E9B" w:rsidRPr="00694D9C">
        <w:rPr>
          <w:rFonts w:ascii="Times New Roman" w:hAnsi="Times New Roman" w:cs="Times New Roman"/>
          <w:szCs w:val="24"/>
        </w:rPr>
        <w:t xml:space="preserve"> </w:t>
      </w:r>
      <w:r w:rsidR="006C4F99" w:rsidRPr="00694D9C">
        <w:rPr>
          <w:rFonts w:ascii="Times New Roman" w:hAnsi="Times New Roman" w:cs="Times New Roman"/>
          <w:szCs w:val="24"/>
        </w:rPr>
        <w:t>Os valores e os</w:t>
      </w:r>
      <w:r w:rsidR="007607F7" w:rsidRPr="00694D9C">
        <w:rPr>
          <w:rFonts w:ascii="Times New Roman" w:hAnsi="Times New Roman" w:cs="Times New Roman"/>
          <w:szCs w:val="24"/>
        </w:rPr>
        <w:t xml:space="preserve"> dados </w:t>
      </w:r>
      <w:r w:rsidR="006C4F99" w:rsidRPr="00694D9C">
        <w:rPr>
          <w:rFonts w:ascii="Times New Roman" w:hAnsi="Times New Roman" w:cs="Times New Roman"/>
          <w:szCs w:val="24"/>
        </w:rPr>
        <w:t xml:space="preserve">utilizados foram </w:t>
      </w:r>
      <w:r w:rsidR="007607F7" w:rsidRPr="00694D9C">
        <w:rPr>
          <w:rFonts w:ascii="Times New Roman" w:hAnsi="Times New Roman" w:cs="Times New Roman"/>
          <w:szCs w:val="24"/>
        </w:rPr>
        <w:t>referentes ao período de janeiro a dezembro de 2019,</w:t>
      </w:r>
      <w:r w:rsidR="00901872" w:rsidRPr="00694D9C">
        <w:rPr>
          <w:rFonts w:ascii="Times New Roman" w:hAnsi="Times New Roman" w:cs="Times New Roman"/>
          <w:szCs w:val="24"/>
        </w:rPr>
        <w:t xml:space="preserve"> </w:t>
      </w:r>
      <w:r w:rsidR="007607F7" w:rsidRPr="00694D9C">
        <w:rPr>
          <w:rFonts w:ascii="Times New Roman" w:hAnsi="Times New Roman" w:cs="Times New Roman"/>
          <w:szCs w:val="24"/>
        </w:rPr>
        <w:t>para uma área de 1 hectare</w:t>
      </w:r>
      <w:r w:rsidR="00513333" w:rsidRPr="00694D9C">
        <w:rPr>
          <w:rFonts w:ascii="Times New Roman" w:hAnsi="Times New Roman" w:cs="Times New Roman"/>
          <w:szCs w:val="24"/>
        </w:rPr>
        <w:t>.</w:t>
      </w:r>
      <w:r w:rsidR="00B54A0F" w:rsidRPr="00694D9C">
        <w:rPr>
          <w:rFonts w:ascii="Times New Roman" w:hAnsi="Times New Roman" w:cs="Times New Roman"/>
          <w:szCs w:val="24"/>
        </w:rPr>
        <w:t xml:space="preserve"> </w:t>
      </w:r>
    </w:p>
    <w:p w14:paraId="6BCF740B" w14:textId="30518062" w:rsidR="00EE759B" w:rsidRPr="00694D9C" w:rsidRDefault="006C4F99" w:rsidP="00CC2081">
      <w:pPr>
        <w:rPr>
          <w:rFonts w:ascii="Times New Roman" w:hAnsi="Times New Roman" w:cs="Times New Roman"/>
          <w:szCs w:val="24"/>
        </w:rPr>
      </w:pPr>
      <w:r w:rsidRPr="00694D9C">
        <w:rPr>
          <w:rFonts w:ascii="Times New Roman" w:hAnsi="Times New Roman" w:cs="Times New Roman"/>
          <w:szCs w:val="24"/>
        </w:rPr>
        <w:t xml:space="preserve">Para a </w:t>
      </w:r>
      <w:r w:rsidR="007B4D75" w:rsidRPr="00694D9C">
        <w:rPr>
          <w:rFonts w:ascii="Times New Roman" w:hAnsi="Times New Roman" w:cs="Times New Roman"/>
          <w:szCs w:val="24"/>
        </w:rPr>
        <w:t>implantação do bananal</w:t>
      </w:r>
      <w:r w:rsidRPr="00694D9C">
        <w:rPr>
          <w:rFonts w:ascii="Times New Roman" w:hAnsi="Times New Roman" w:cs="Times New Roman"/>
          <w:szCs w:val="24"/>
        </w:rPr>
        <w:t xml:space="preserve"> foi considerado o preparo do solo com calagem, aração e gradagem</w:t>
      </w:r>
      <w:r w:rsidR="00C652BD" w:rsidRPr="00694D9C">
        <w:rPr>
          <w:rFonts w:ascii="Times New Roman" w:hAnsi="Times New Roman" w:cs="Times New Roman"/>
          <w:szCs w:val="24"/>
        </w:rPr>
        <w:t>, além disso, d</w:t>
      </w:r>
      <w:r w:rsidRPr="00694D9C">
        <w:rPr>
          <w:rFonts w:ascii="Times New Roman" w:hAnsi="Times New Roman" w:cs="Times New Roman"/>
          <w:szCs w:val="24"/>
        </w:rPr>
        <w:t>esignou</w:t>
      </w:r>
      <w:r w:rsidR="007B4D75" w:rsidRPr="00694D9C">
        <w:rPr>
          <w:rFonts w:ascii="Times New Roman" w:hAnsi="Times New Roman" w:cs="Times New Roman"/>
          <w:szCs w:val="24"/>
        </w:rPr>
        <w:t>-se</w:t>
      </w:r>
      <w:r w:rsidR="00744D6A" w:rsidRPr="00694D9C">
        <w:rPr>
          <w:rFonts w:ascii="Times New Roman" w:hAnsi="Times New Roman" w:cs="Times New Roman"/>
          <w:szCs w:val="24"/>
        </w:rPr>
        <w:t xml:space="preserve"> </w:t>
      </w:r>
      <w:r w:rsidR="00C652BD" w:rsidRPr="00694D9C">
        <w:rPr>
          <w:rFonts w:ascii="Times New Roman" w:hAnsi="Times New Roman" w:cs="Times New Roman"/>
          <w:szCs w:val="24"/>
        </w:rPr>
        <w:t>a</w:t>
      </w:r>
      <w:r w:rsidR="00513333" w:rsidRPr="00694D9C">
        <w:rPr>
          <w:rFonts w:ascii="Times New Roman" w:hAnsi="Times New Roman" w:cs="Times New Roman"/>
          <w:szCs w:val="24"/>
        </w:rPr>
        <w:t xml:space="preserve"> aplicação de </w:t>
      </w:r>
      <w:r w:rsidR="00C652BD" w:rsidRPr="00694D9C">
        <w:rPr>
          <w:rFonts w:ascii="Times New Roman" w:hAnsi="Times New Roman" w:cs="Times New Roman"/>
          <w:szCs w:val="24"/>
        </w:rPr>
        <w:t xml:space="preserve">cloreto de potássio </w:t>
      </w:r>
      <w:r w:rsidR="00513333" w:rsidRPr="00694D9C">
        <w:rPr>
          <w:rFonts w:ascii="Times New Roman" w:hAnsi="Times New Roman" w:cs="Times New Roman"/>
          <w:szCs w:val="24"/>
        </w:rPr>
        <w:t xml:space="preserve">na dosagem de </w:t>
      </w:r>
      <w:r w:rsidR="002D1C68" w:rsidRPr="00694D9C">
        <w:rPr>
          <w:rFonts w:ascii="Times New Roman" w:hAnsi="Times New Roman" w:cs="Times New Roman"/>
          <w:szCs w:val="24"/>
        </w:rPr>
        <w:t>20</w:t>
      </w:r>
      <w:r w:rsidR="00513333" w:rsidRPr="00694D9C">
        <w:rPr>
          <w:rFonts w:ascii="Times New Roman" w:hAnsi="Times New Roman" w:cs="Times New Roman"/>
          <w:szCs w:val="24"/>
        </w:rPr>
        <w:t>0 kg.ha</w:t>
      </w:r>
      <w:r w:rsidR="00513333" w:rsidRPr="00694D9C">
        <w:rPr>
          <w:rFonts w:ascii="Times New Roman" w:hAnsi="Times New Roman" w:cs="Times New Roman"/>
          <w:szCs w:val="24"/>
          <w:vertAlign w:val="superscript"/>
        </w:rPr>
        <w:t>-1</w:t>
      </w:r>
      <w:r w:rsidR="00C652BD" w:rsidRPr="00694D9C">
        <w:rPr>
          <w:rFonts w:ascii="Times New Roman" w:hAnsi="Times New Roman" w:cs="Times New Roman"/>
          <w:szCs w:val="24"/>
        </w:rPr>
        <w:t>,</w:t>
      </w:r>
      <w:r w:rsidR="00513333" w:rsidRPr="00694D9C">
        <w:rPr>
          <w:rFonts w:ascii="Times New Roman" w:hAnsi="Times New Roman" w:cs="Times New Roman"/>
          <w:szCs w:val="24"/>
        </w:rPr>
        <w:t xml:space="preserve"> antes </w:t>
      </w:r>
      <w:r w:rsidR="005D1057" w:rsidRPr="00694D9C">
        <w:rPr>
          <w:rFonts w:ascii="Times New Roman" w:hAnsi="Times New Roman" w:cs="Times New Roman"/>
          <w:szCs w:val="24"/>
        </w:rPr>
        <w:t>da data prevista para o plantio</w:t>
      </w:r>
      <w:r w:rsidR="00AF4378" w:rsidRPr="00694D9C">
        <w:rPr>
          <w:rFonts w:ascii="Times New Roman" w:hAnsi="Times New Roman" w:cs="Times New Roman"/>
          <w:szCs w:val="24"/>
        </w:rPr>
        <w:t xml:space="preserve"> e o NPK com a formulação 10 – 10 – 10</w:t>
      </w:r>
      <w:r w:rsidR="006035E6" w:rsidRPr="00694D9C">
        <w:rPr>
          <w:rFonts w:ascii="Times New Roman" w:hAnsi="Times New Roman" w:cs="Times New Roman"/>
          <w:szCs w:val="24"/>
        </w:rPr>
        <w:t xml:space="preserve">, em </w:t>
      </w:r>
      <w:r w:rsidR="00AF4378" w:rsidRPr="00694D9C">
        <w:rPr>
          <w:rFonts w:ascii="Times New Roman" w:hAnsi="Times New Roman" w:cs="Times New Roman"/>
          <w:szCs w:val="24"/>
        </w:rPr>
        <w:t>aproximadamente 350 gramas em cada cova</w:t>
      </w:r>
      <w:r w:rsidR="00513333" w:rsidRPr="00694D9C">
        <w:rPr>
          <w:rFonts w:ascii="Times New Roman" w:hAnsi="Times New Roman" w:cs="Times New Roman"/>
          <w:szCs w:val="24"/>
        </w:rPr>
        <w:t>.</w:t>
      </w:r>
      <w:r w:rsidR="00222E9B" w:rsidRPr="00694D9C">
        <w:rPr>
          <w:rFonts w:ascii="Times New Roman" w:hAnsi="Times New Roman" w:cs="Times New Roman"/>
          <w:szCs w:val="24"/>
        </w:rPr>
        <w:t xml:space="preserve"> </w:t>
      </w:r>
      <w:r w:rsidR="004B56A7" w:rsidRPr="00694D9C">
        <w:rPr>
          <w:rFonts w:ascii="Times New Roman" w:hAnsi="Times New Roman" w:cs="Times New Roman"/>
          <w:szCs w:val="24"/>
        </w:rPr>
        <w:t>Optou-se pelo plantio manual em covas</w:t>
      </w:r>
      <w:r w:rsidR="008322DB" w:rsidRPr="00694D9C">
        <w:rPr>
          <w:rFonts w:ascii="Times New Roman" w:hAnsi="Times New Roman" w:cs="Times New Roman"/>
          <w:szCs w:val="24"/>
        </w:rPr>
        <w:t xml:space="preserve"> a uma profundidade de 35 cm</w:t>
      </w:r>
      <w:r w:rsidR="00AF1BA8" w:rsidRPr="00694D9C">
        <w:rPr>
          <w:rFonts w:ascii="Times New Roman" w:hAnsi="Times New Roman" w:cs="Times New Roman"/>
          <w:szCs w:val="24"/>
        </w:rPr>
        <w:t xml:space="preserve"> e</w:t>
      </w:r>
      <w:r w:rsidR="008322DB" w:rsidRPr="00694D9C">
        <w:rPr>
          <w:rFonts w:ascii="Times New Roman" w:hAnsi="Times New Roman" w:cs="Times New Roman"/>
          <w:szCs w:val="24"/>
        </w:rPr>
        <w:t xml:space="preserve"> </w:t>
      </w:r>
      <w:r w:rsidR="00AF1BA8" w:rsidRPr="00694D9C">
        <w:rPr>
          <w:rFonts w:ascii="Times New Roman" w:hAnsi="Times New Roman" w:cs="Times New Roman"/>
          <w:szCs w:val="24"/>
        </w:rPr>
        <w:t>o</w:t>
      </w:r>
      <w:r w:rsidR="005D1057" w:rsidRPr="00694D9C">
        <w:rPr>
          <w:rFonts w:ascii="Times New Roman" w:hAnsi="Times New Roman" w:cs="Times New Roman"/>
          <w:szCs w:val="24"/>
        </w:rPr>
        <w:t xml:space="preserve"> espaçamento </w:t>
      </w:r>
      <w:r w:rsidR="00513333" w:rsidRPr="00694D9C">
        <w:rPr>
          <w:rFonts w:ascii="Times New Roman" w:hAnsi="Times New Roman" w:cs="Times New Roman"/>
          <w:szCs w:val="24"/>
        </w:rPr>
        <w:t>de</w:t>
      </w:r>
      <w:r w:rsidR="005D1057" w:rsidRPr="00694D9C">
        <w:rPr>
          <w:rFonts w:ascii="Times New Roman" w:hAnsi="Times New Roman" w:cs="Times New Roman"/>
          <w:szCs w:val="24"/>
        </w:rPr>
        <w:t xml:space="preserve"> </w:t>
      </w:r>
      <w:r w:rsidR="007D0D06" w:rsidRPr="00694D9C">
        <w:rPr>
          <w:rFonts w:ascii="Times New Roman" w:hAnsi="Times New Roman" w:cs="Times New Roman"/>
          <w:szCs w:val="24"/>
        </w:rPr>
        <w:t>3,0</w:t>
      </w:r>
      <w:r w:rsidR="005D1057" w:rsidRPr="00694D9C">
        <w:rPr>
          <w:rFonts w:ascii="Times New Roman" w:hAnsi="Times New Roman" w:cs="Times New Roman"/>
          <w:szCs w:val="24"/>
        </w:rPr>
        <w:t xml:space="preserve"> X </w:t>
      </w:r>
      <w:r w:rsidR="007D0D06" w:rsidRPr="00694D9C">
        <w:rPr>
          <w:rFonts w:ascii="Times New Roman" w:hAnsi="Times New Roman" w:cs="Times New Roman"/>
          <w:szCs w:val="24"/>
        </w:rPr>
        <w:t>3,0</w:t>
      </w:r>
      <w:r w:rsidR="005D1057" w:rsidRPr="00694D9C">
        <w:rPr>
          <w:rFonts w:ascii="Times New Roman" w:hAnsi="Times New Roman" w:cs="Times New Roman"/>
          <w:szCs w:val="24"/>
        </w:rPr>
        <w:t xml:space="preserve"> m</w:t>
      </w:r>
      <w:r w:rsidR="008322DB" w:rsidRPr="00694D9C">
        <w:rPr>
          <w:rFonts w:ascii="Times New Roman" w:hAnsi="Times New Roman" w:cs="Times New Roman"/>
          <w:szCs w:val="24"/>
        </w:rPr>
        <w:t xml:space="preserve"> entre mudas de banana da variedade Prata</w:t>
      </w:r>
      <w:r w:rsidR="00775757" w:rsidRPr="00694D9C">
        <w:rPr>
          <w:rFonts w:ascii="Times New Roman" w:hAnsi="Times New Roman" w:cs="Times New Roman"/>
          <w:szCs w:val="24"/>
        </w:rPr>
        <w:t>-</w:t>
      </w:r>
      <w:r w:rsidR="008322DB" w:rsidRPr="00694D9C">
        <w:rPr>
          <w:rFonts w:ascii="Times New Roman" w:hAnsi="Times New Roman" w:cs="Times New Roman"/>
          <w:szCs w:val="24"/>
        </w:rPr>
        <w:t>Anã</w:t>
      </w:r>
      <w:r w:rsidR="005D1057" w:rsidRPr="00694D9C">
        <w:rPr>
          <w:rFonts w:ascii="Times New Roman" w:hAnsi="Times New Roman" w:cs="Times New Roman"/>
          <w:szCs w:val="24"/>
        </w:rPr>
        <w:t xml:space="preserve">, estabelecendo um estande de </w:t>
      </w:r>
      <w:r w:rsidR="007D0D06" w:rsidRPr="00694D9C">
        <w:rPr>
          <w:rFonts w:ascii="Times New Roman" w:hAnsi="Times New Roman" w:cs="Times New Roman"/>
          <w:szCs w:val="24"/>
        </w:rPr>
        <w:t>1.</w:t>
      </w:r>
      <w:r w:rsidR="003C43BB" w:rsidRPr="00694D9C">
        <w:rPr>
          <w:rFonts w:ascii="Times New Roman" w:hAnsi="Times New Roman" w:cs="Times New Roman"/>
          <w:szCs w:val="24"/>
        </w:rPr>
        <w:t>111</w:t>
      </w:r>
      <w:r w:rsidR="005D1057" w:rsidRPr="00694D9C">
        <w:rPr>
          <w:rFonts w:ascii="Times New Roman" w:hAnsi="Times New Roman" w:cs="Times New Roman"/>
          <w:szCs w:val="24"/>
        </w:rPr>
        <w:t xml:space="preserve"> plantas.ha</w:t>
      </w:r>
      <w:r w:rsidR="005D1057" w:rsidRPr="00694D9C">
        <w:rPr>
          <w:rFonts w:ascii="Times New Roman" w:hAnsi="Times New Roman" w:cs="Times New Roman"/>
          <w:szCs w:val="24"/>
          <w:vertAlign w:val="superscript"/>
        </w:rPr>
        <w:t>-1</w:t>
      </w:r>
      <w:r w:rsidR="008322DB" w:rsidRPr="00694D9C">
        <w:rPr>
          <w:rFonts w:ascii="Times New Roman" w:hAnsi="Times New Roman" w:cs="Times New Roman"/>
          <w:szCs w:val="24"/>
        </w:rPr>
        <w:t>, no entanto, foram contabilizadas 1.300</w:t>
      </w:r>
      <w:r w:rsidR="00DC126C" w:rsidRPr="00694D9C">
        <w:rPr>
          <w:rFonts w:ascii="Times New Roman" w:hAnsi="Times New Roman" w:cs="Times New Roman"/>
          <w:szCs w:val="24"/>
        </w:rPr>
        <w:t xml:space="preserve"> </w:t>
      </w:r>
      <w:r w:rsidR="008322DB" w:rsidRPr="00694D9C">
        <w:rPr>
          <w:rFonts w:ascii="Times New Roman" w:hAnsi="Times New Roman" w:cs="Times New Roman"/>
          <w:szCs w:val="24"/>
        </w:rPr>
        <w:t>mudas</w:t>
      </w:r>
      <w:r w:rsidR="00DC126C" w:rsidRPr="00694D9C">
        <w:rPr>
          <w:rFonts w:ascii="Times New Roman" w:hAnsi="Times New Roman" w:cs="Times New Roman"/>
          <w:szCs w:val="24"/>
        </w:rPr>
        <w:t>,</w:t>
      </w:r>
      <w:r w:rsidR="008322DB" w:rsidRPr="00694D9C">
        <w:rPr>
          <w:rFonts w:ascii="Times New Roman" w:hAnsi="Times New Roman" w:cs="Times New Roman"/>
          <w:szCs w:val="24"/>
        </w:rPr>
        <w:t xml:space="preserve"> conforme</w:t>
      </w:r>
      <w:r w:rsidR="00DC126C" w:rsidRPr="00694D9C">
        <w:rPr>
          <w:rFonts w:ascii="Times New Roman" w:hAnsi="Times New Roman" w:cs="Times New Roman"/>
          <w:szCs w:val="24"/>
        </w:rPr>
        <w:t xml:space="preserve"> proposto pelos autores R</w:t>
      </w:r>
      <w:r w:rsidR="004E2411" w:rsidRPr="00694D9C">
        <w:rPr>
          <w:rFonts w:ascii="Times New Roman" w:hAnsi="Times New Roman" w:cs="Times New Roman"/>
          <w:szCs w:val="24"/>
        </w:rPr>
        <w:t>odrigues</w:t>
      </w:r>
      <w:r w:rsidR="00DC126C" w:rsidRPr="00694D9C">
        <w:rPr>
          <w:rFonts w:ascii="Times New Roman" w:hAnsi="Times New Roman" w:cs="Times New Roman"/>
          <w:szCs w:val="24"/>
        </w:rPr>
        <w:t xml:space="preserve"> et al. (2018</w:t>
      </w:r>
      <w:r w:rsidR="00B5184F">
        <w:rPr>
          <w:rFonts w:ascii="Times New Roman" w:hAnsi="Times New Roman" w:cs="Times New Roman"/>
          <w:szCs w:val="24"/>
        </w:rPr>
        <w:t>a</w:t>
      </w:r>
      <w:r w:rsidR="00DC126C" w:rsidRPr="00694D9C">
        <w:rPr>
          <w:rFonts w:ascii="Times New Roman" w:hAnsi="Times New Roman" w:cs="Times New Roman"/>
          <w:szCs w:val="24"/>
        </w:rPr>
        <w:t xml:space="preserve">). </w:t>
      </w:r>
      <w:r w:rsidR="005D1057" w:rsidRPr="00694D9C">
        <w:rPr>
          <w:rFonts w:ascii="Times New Roman" w:hAnsi="Times New Roman" w:cs="Times New Roman"/>
          <w:szCs w:val="24"/>
        </w:rPr>
        <w:t xml:space="preserve">A colheita </w:t>
      </w:r>
      <w:r w:rsidR="00814C00" w:rsidRPr="00694D9C">
        <w:rPr>
          <w:rFonts w:ascii="Times New Roman" w:hAnsi="Times New Roman" w:cs="Times New Roman"/>
          <w:szCs w:val="24"/>
        </w:rPr>
        <w:t xml:space="preserve">foi </w:t>
      </w:r>
      <w:r w:rsidR="00C62210" w:rsidRPr="00694D9C">
        <w:rPr>
          <w:rFonts w:ascii="Times New Roman" w:hAnsi="Times New Roman" w:cs="Times New Roman"/>
          <w:szCs w:val="24"/>
        </w:rPr>
        <w:t>estabelecida em</w:t>
      </w:r>
      <w:r w:rsidR="00814C00" w:rsidRPr="00694D9C">
        <w:rPr>
          <w:rFonts w:ascii="Times New Roman" w:hAnsi="Times New Roman" w:cs="Times New Roman"/>
          <w:szCs w:val="24"/>
        </w:rPr>
        <w:t xml:space="preserve"> média </w:t>
      </w:r>
      <w:r w:rsidR="005D1057" w:rsidRPr="00694D9C">
        <w:rPr>
          <w:rFonts w:ascii="Times New Roman" w:hAnsi="Times New Roman" w:cs="Times New Roman"/>
          <w:szCs w:val="24"/>
        </w:rPr>
        <w:t>365</w:t>
      </w:r>
      <w:r w:rsidR="00513333" w:rsidRPr="00694D9C">
        <w:rPr>
          <w:rFonts w:ascii="Times New Roman" w:hAnsi="Times New Roman" w:cs="Times New Roman"/>
          <w:szCs w:val="24"/>
        </w:rPr>
        <w:t xml:space="preserve"> dias após </w:t>
      </w:r>
      <w:r w:rsidR="00DC126C" w:rsidRPr="00694D9C">
        <w:rPr>
          <w:rFonts w:ascii="Times New Roman" w:hAnsi="Times New Roman" w:cs="Times New Roman"/>
          <w:szCs w:val="24"/>
        </w:rPr>
        <w:t>o plantio</w:t>
      </w:r>
      <w:r w:rsidR="005D1057" w:rsidRPr="00694D9C">
        <w:rPr>
          <w:rFonts w:ascii="Times New Roman" w:hAnsi="Times New Roman" w:cs="Times New Roman"/>
          <w:szCs w:val="24"/>
        </w:rPr>
        <w:t xml:space="preserve">, comercializando os frutos </w:t>
      </w:r>
      <w:r w:rsidR="005D1057" w:rsidRPr="00694D9C">
        <w:rPr>
          <w:rFonts w:ascii="Times New Roman" w:hAnsi="Times New Roman" w:cs="Times New Roman"/>
          <w:i/>
          <w:iCs/>
          <w:szCs w:val="24"/>
        </w:rPr>
        <w:t>in natura</w:t>
      </w:r>
      <w:r w:rsidR="00C75461" w:rsidRPr="00694D9C">
        <w:rPr>
          <w:rFonts w:ascii="Times New Roman" w:hAnsi="Times New Roman" w:cs="Times New Roman"/>
          <w:iCs/>
          <w:szCs w:val="24"/>
        </w:rPr>
        <w:t xml:space="preserve">. </w:t>
      </w:r>
      <w:r w:rsidR="00EE759B" w:rsidRPr="00694D9C">
        <w:rPr>
          <w:rFonts w:ascii="Times New Roman" w:hAnsi="Times New Roman" w:cs="Times New Roman"/>
          <w:szCs w:val="24"/>
        </w:rPr>
        <w:t xml:space="preserve">Os coeficientes técnicos foram validados por produtores rurais e pesquisadores da área de fruticultura, </w:t>
      </w:r>
      <w:r w:rsidR="00E75798" w:rsidRPr="00694D9C">
        <w:rPr>
          <w:rFonts w:ascii="Times New Roman" w:hAnsi="Times New Roman" w:cs="Times New Roman"/>
          <w:szCs w:val="24"/>
        </w:rPr>
        <w:t xml:space="preserve">possibilitando definir todas as atividades necessárias para condução da cultura e para o levantamento dos custos de produção. </w:t>
      </w:r>
    </w:p>
    <w:p w14:paraId="4029B50D" w14:textId="209FF27A" w:rsidR="003A007C" w:rsidRPr="00694D9C" w:rsidRDefault="006035E6" w:rsidP="00CC2081">
      <w:pPr>
        <w:rPr>
          <w:rFonts w:ascii="Times New Roman" w:hAnsi="Times New Roman" w:cs="Times New Roman"/>
          <w:szCs w:val="24"/>
        </w:rPr>
      </w:pPr>
      <w:r w:rsidRPr="00694D9C">
        <w:rPr>
          <w:rFonts w:ascii="Times New Roman" w:hAnsi="Times New Roman" w:cs="Times New Roman"/>
          <w:szCs w:val="24"/>
        </w:rPr>
        <w:t>Os dados para a composição deste estudo foram obtidos através de visitas técnicas a produtores do estado de Goiás e validados em conjunto a técnicos do SENAR (Serviço Nacional de Aprendizagem Rural) para o levantamento de informações acerca da implantação, manejo e colheita da cultura. Os custos com serviços e insumos foram obtidos considerando os preços praticados no mercado regional. P</w:t>
      </w:r>
      <w:r w:rsidR="00640545" w:rsidRPr="00694D9C">
        <w:rPr>
          <w:rFonts w:ascii="Times New Roman" w:hAnsi="Times New Roman" w:cs="Times New Roman"/>
          <w:szCs w:val="24"/>
        </w:rPr>
        <w:t xml:space="preserve">ara </w:t>
      </w:r>
      <w:r w:rsidRPr="00694D9C">
        <w:rPr>
          <w:rFonts w:ascii="Times New Roman" w:hAnsi="Times New Roman" w:cs="Times New Roman"/>
          <w:szCs w:val="24"/>
        </w:rPr>
        <w:t xml:space="preserve">a </w:t>
      </w:r>
      <w:r w:rsidR="00640545" w:rsidRPr="00694D9C">
        <w:rPr>
          <w:rFonts w:ascii="Times New Roman" w:hAnsi="Times New Roman" w:cs="Times New Roman"/>
          <w:szCs w:val="24"/>
        </w:rPr>
        <w:t>c</w:t>
      </w:r>
      <w:r w:rsidR="00FC5905" w:rsidRPr="00694D9C">
        <w:rPr>
          <w:rFonts w:ascii="Times New Roman" w:hAnsi="Times New Roman" w:cs="Times New Roman"/>
          <w:szCs w:val="24"/>
        </w:rPr>
        <w:t xml:space="preserve">omercialização </w:t>
      </w:r>
      <w:r w:rsidR="005C6EC7" w:rsidRPr="00694D9C">
        <w:rPr>
          <w:rFonts w:ascii="Times New Roman" w:hAnsi="Times New Roman" w:cs="Times New Roman"/>
          <w:szCs w:val="24"/>
        </w:rPr>
        <w:t xml:space="preserve">foi </w:t>
      </w:r>
      <w:r w:rsidR="00FC5905" w:rsidRPr="00694D9C">
        <w:rPr>
          <w:rFonts w:ascii="Times New Roman" w:hAnsi="Times New Roman" w:cs="Times New Roman"/>
          <w:szCs w:val="24"/>
        </w:rPr>
        <w:t>consider</w:t>
      </w:r>
      <w:r w:rsidR="005C6EC7" w:rsidRPr="00694D9C">
        <w:rPr>
          <w:rFonts w:ascii="Times New Roman" w:hAnsi="Times New Roman" w:cs="Times New Roman"/>
          <w:szCs w:val="24"/>
        </w:rPr>
        <w:t>ado</w:t>
      </w:r>
      <w:r w:rsidR="00FC5905" w:rsidRPr="00694D9C">
        <w:rPr>
          <w:rFonts w:ascii="Times New Roman" w:hAnsi="Times New Roman" w:cs="Times New Roman"/>
          <w:szCs w:val="24"/>
        </w:rPr>
        <w:t xml:space="preserve"> o preço</w:t>
      </w:r>
      <w:r w:rsidR="005C6EC7" w:rsidRPr="00694D9C">
        <w:rPr>
          <w:rFonts w:ascii="Times New Roman" w:hAnsi="Times New Roman" w:cs="Times New Roman"/>
          <w:szCs w:val="24"/>
        </w:rPr>
        <w:t xml:space="preserve"> </w:t>
      </w:r>
      <w:r w:rsidR="00D05768" w:rsidRPr="00694D9C">
        <w:rPr>
          <w:rFonts w:ascii="Times New Roman" w:hAnsi="Times New Roman" w:cs="Times New Roman"/>
          <w:szCs w:val="24"/>
        </w:rPr>
        <w:t>médio/kg</w:t>
      </w:r>
      <w:r w:rsidR="005A41CC" w:rsidRPr="00694D9C">
        <w:rPr>
          <w:rFonts w:ascii="Times New Roman" w:hAnsi="Times New Roman" w:cs="Times New Roman"/>
          <w:szCs w:val="24"/>
        </w:rPr>
        <w:t xml:space="preserve"> </w:t>
      </w:r>
      <w:r w:rsidR="00D05768" w:rsidRPr="00694D9C">
        <w:rPr>
          <w:rFonts w:ascii="Times New Roman" w:hAnsi="Times New Roman" w:cs="Times New Roman"/>
          <w:szCs w:val="24"/>
        </w:rPr>
        <w:t xml:space="preserve">de </w:t>
      </w:r>
      <w:r w:rsidR="005A41CC" w:rsidRPr="00694D9C">
        <w:rPr>
          <w:rFonts w:ascii="Times New Roman" w:hAnsi="Times New Roman" w:cs="Times New Roman"/>
          <w:szCs w:val="24"/>
        </w:rPr>
        <w:t>R$3,00</w:t>
      </w:r>
      <w:r w:rsidR="008F346A" w:rsidRPr="00694D9C">
        <w:rPr>
          <w:rFonts w:ascii="Times New Roman" w:hAnsi="Times New Roman" w:cs="Times New Roman"/>
          <w:szCs w:val="24"/>
        </w:rPr>
        <w:t>,</w:t>
      </w:r>
      <w:r w:rsidR="005C6EC7" w:rsidRPr="00694D9C">
        <w:rPr>
          <w:rFonts w:ascii="Times New Roman" w:hAnsi="Times New Roman" w:cs="Times New Roman"/>
          <w:szCs w:val="24"/>
        </w:rPr>
        <w:t xml:space="preserve"> </w:t>
      </w:r>
      <w:r w:rsidR="00D05768" w:rsidRPr="00694D9C">
        <w:rPr>
          <w:rFonts w:ascii="Times New Roman" w:hAnsi="Times New Roman" w:cs="Times New Roman"/>
          <w:szCs w:val="24"/>
        </w:rPr>
        <w:t>valo</w:t>
      </w:r>
      <w:r w:rsidR="004F450A">
        <w:rPr>
          <w:rFonts w:ascii="Times New Roman" w:hAnsi="Times New Roman" w:cs="Times New Roman"/>
          <w:szCs w:val="24"/>
        </w:rPr>
        <w:t>r praticado no estado, segundo a</w:t>
      </w:r>
      <w:r w:rsidR="00D05768" w:rsidRPr="00694D9C">
        <w:rPr>
          <w:rFonts w:ascii="Times New Roman" w:hAnsi="Times New Roman" w:cs="Times New Roman"/>
          <w:szCs w:val="24"/>
        </w:rPr>
        <w:t xml:space="preserve"> </w:t>
      </w:r>
      <w:r w:rsidR="004F450A">
        <w:rPr>
          <w:rFonts w:ascii="Times New Roman" w:hAnsi="Times New Roman" w:cs="Times New Roman"/>
          <w:szCs w:val="24"/>
        </w:rPr>
        <w:t>Centrais</w:t>
      </w:r>
      <w:r w:rsidR="004524EA">
        <w:rPr>
          <w:rFonts w:ascii="Times New Roman" w:hAnsi="Times New Roman" w:cs="Times New Roman"/>
          <w:szCs w:val="24"/>
        </w:rPr>
        <w:t xml:space="preserve"> de Abastecimento d</w:t>
      </w:r>
      <w:r w:rsidR="004524EA" w:rsidRPr="00694D9C">
        <w:rPr>
          <w:rFonts w:ascii="Times New Roman" w:hAnsi="Times New Roman" w:cs="Times New Roman"/>
          <w:szCs w:val="24"/>
        </w:rPr>
        <w:t xml:space="preserve">e Goiás S/A </w:t>
      </w:r>
      <w:r w:rsidR="00C75461" w:rsidRPr="00694D9C">
        <w:rPr>
          <w:rFonts w:ascii="Times New Roman" w:hAnsi="Times New Roman" w:cs="Times New Roman"/>
          <w:szCs w:val="24"/>
        </w:rPr>
        <w:t>(2019)</w:t>
      </w:r>
      <w:r w:rsidR="004F34AB" w:rsidRPr="00694D9C">
        <w:rPr>
          <w:rFonts w:ascii="Times New Roman" w:hAnsi="Times New Roman" w:cs="Times New Roman"/>
          <w:szCs w:val="24"/>
        </w:rPr>
        <w:t xml:space="preserve"> e de acordo com a produtividade média de Goiás estimou-se a produção de 15 toneladas ao ano.ha</w:t>
      </w:r>
      <w:r w:rsidR="004F34AB" w:rsidRPr="00694D9C">
        <w:rPr>
          <w:rFonts w:ascii="Times New Roman" w:hAnsi="Times New Roman" w:cs="Times New Roman"/>
          <w:szCs w:val="24"/>
          <w:vertAlign w:val="superscript"/>
        </w:rPr>
        <w:t>-1</w:t>
      </w:r>
      <w:r w:rsidR="00E84D46" w:rsidRPr="00694D9C">
        <w:rPr>
          <w:rFonts w:ascii="Times New Roman" w:hAnsi="Times New Roman" w:cs="Times New Roman"/>
          <w:szCs w:val="24"/>
          <w:vertAlign w:val="superscript"/>
        </w:rPr>
        <w:t xml:space="preserve"> </w:t>
      </w:r>
      <w:r w:rsidR="004F34AB" w:rsidRPr="00694D9C">
        <w:rPr>
          <w:rFonts w:ascii="Times New Roman" w:hAnsi="Times New Roman" w:cs="Times New Roman"/>
          <w:szCs w:val="24"/>
        </w:rPr>
        <w:t>(</w:t>
      </w:r>
      <w:r w:rsidR="00464D0F">
        <w:rPr>
          <w:rFonts w:ascii="Times New Roman" w:hAnsi="Times New Roman" w:cs="Times New Roman"/>
          <w:szCs w:val="24"/>
        </w:rPr>
        <w:t>EMBRAPA MANDIOCA E FRUTICULTURA, 2020</w:t>
      </w:r>
      <w:r w:rsidR="004F34AB" w:rsidRPr="00694D9C">
        <w:rPr>
          <w:rFonts w:ascii="Times New Roman" w:hAnsi="Times New Roman" w:cs="Times New Roman"/>
          <w:szCs w:val="24"/>
        </w:rPr>
        <w:t>).</w:t>
      </w:r>
      <w:r w:rsidR="00640545" w:rsidRPr="00694D9C">
        <w:rPr>
          <w:rFonts w:ascii="Times New Roman" w:hAnsi="Times New Roman" w:cs="Times New Roman"/>
          <w:szCs w:val="24"/>
        </w:rPr>
        <w:t xml:space="preserve"> A</w:t>
      </w:r>
      <w:r w:rsidR="006D54F5" w:rsidRPr="00694D9C">
        <w:rPr>
          <w:rFonts w:ascii="Times New Roman" w:hAnsi="Times New Roman" w:cs="Times New Roman"/>
          <w:szCs w:val="24"/>
        </w:rPr>
        <w:t xml:space="preserve"> análise da cultura foi realizada nos cinco primeiros anos, considerando que o ano 1</w:t>
      </w:r>
      <w:r w:rsidR="00F844A3" w:rsidRPr="00694D9C">
        <w:rPr>
          <w:rFonts w:ascii="Times New Roman" w:hAnsi="Times New Roman" w:cs="Times New Roman"/>
          <w:szCs w:val="24"/>
        </w:rPr>
        <w:t xml:space="preserve"> </w:t>
      </w:r>
      <w:r w:rsidR="006D54F5" w:rsidRPr="00694D9C">
        <w:rPr>
          <w:rFonts w:ascii="Times New Roman" w:hAnsi="Times New Roman" w:cs="Times New Roman"/>
          <w:szCs w:val="24"/>
        </w:rPr>
        <w:t xml:space="preserve">corresponde </w:t>
      </w:r>
      <w:r w:rsidR="000758ED" w:rsidRPr="00694D9C">
        <w:rPr>
          <w:rFonts w:ascii="Times New Roman" w:hAnsi="Times New Roman" w:cs="Times New Roman"/>
          <w:szCs w:val="24"/>
        </w:rPr>
        <w:t xml:space="preserve">à implantação da cultura e os anos seguintes </w:t>
      </w:r>
      <w:r w:rsidR="00F844A3" w:rsidRPr="00694D9C">
        <w:rPr>
          <w:rFonts w:ascii="Times New Roman" w:hAnsi="Times New Roman" w:cs="Times New Roman"/>
          <w:szCs w:val="24"/>
        </w:rPr>
        <w:t xml:space="preserve">são </w:t>
      </w:r>
      <w:r w:rsidR="000758ED" w:rsidRPr="00694D9C">
        <w:rPr>
          <w:rFonts w:ascii="Times New Roman" w:hAnsi="Times New Roman" w:cs="Times New Roman"/>
          <w:szCs w:val="24"/>
        </w:rPr>
        <w:t>refere</w:t>
      </w:r>
      <w:r w:rsidR="00F844A3" w:rsidRPr="00694D9C">
        <w:rPr>
          <w:rFonts w:ascii="Times New Roman" w:hAnsi="Times New Roman" w:cs="Times New Roman"/>
          <w:szCs w:val="24"/>
        </w:rPr>
        <w:t>ntes</w:t>
      </w:r>
      <w:r w:rsidR="000758ED" w:rsidRPr="00694D9C">
        <w:rPr>
          <w:rFonts w:ascii="Times New Roman" w:hAnsi="Times New Roman" w:cs="Times New Roman"/>
          <w:szCs w:val="24"/>
        </w:rPr>
        <w:t xml:space="preserve"> à manutenção e produção</w:t>
      </w:r>
      <w:r w:rsidR="00AE0AB1" w:rsidRPr="00694D9C">
        <w:rPr>
          <w:rFonts w:ascii="Times New Roman" w:hAnsi="Times New Roman" w:cs="Times New Roman"/>
          <w:szCs w:val="24"/>
        </w:rPr>
        <w:t xml:space="preserve"> (RODRIGUES et al.</w:t>
      </w:r>
      <w:r w:rsidR="00074302">
        <w:rPr>
          <w:rFonts w:ascii="Times New Roman" w:hAnsi="Times New Roman" w:cs="Times New Roman"/>
          <w:szCs w:val="24"/>
        </w:rPr>
        <w:t>,</w:t>
      </w:r>
      <w:r w:rsidR="00AE0AB1" w:rsidRPr="00694D9C">
        <w:rPr>
          <w:rFonts w:ascii="Times New Roman" w:hAnsi="Times New Roman" w:cs="Times New Roman"/>
          <w:szCs w:val="24"/>
        </w:rPr>
        <w:t xml:space="preserve"> 2018</w:t>
      </w:r>
      <w:r w:rsidR="00B5184F">
        <w:rPr>
          <w:rFonts w:ascii="Times New Roman" w:hAnsi="Times New Roman" w:cs="Times New Roman"/>
          <w:szCs w:val="24"/>
        </w:rPr>
        <w:t>b</w:t>
      </w:r>
      <w:r w:rsidR="00AE0AB1" w:rsidRPr="00694D9C">
        <w:rPr>
          <w:rFonts w:ascii="Times New Roman" w:hAnsi="Times New Roman" w:cs="Times New Roman"/>
          <w:szCs w:val="24"/>
        </w:rPr>
        <w:t>)</w:t>
      </w:r>
      <w:r w:rsidR="000758ED" w:rsidRPr="00694D9C">
        <w:rPr>
          <w:rFonts w:ascii="Times New Roman" w:hAnsi="Times New Roman" w:cs="Times New Roman"/>
          <w:szCs w:val="24"/>
        </w:rPr>
        <w:t>.</w:t>
      </w:r>
    </w:p>
    <w:p w14:paraId="3AD682E1" w14:textId="025E0FCB" w:rsidR="00AD1A13" w:rsidRPr="00694D9C" w:rsidRDefault="003A007C" w:rsidP="00CC2081">
      <w:pPr>
        <w:rPr>
          <w:rFonts w:ascii="Times New Roman" w:hAnsi="Times New Roman" w:cs="Times New Roman"/>
          <w:szCs w:val="24"/>
        </w:rPr>
      </w:pPr>
      <w:r w:rsidRPr="00694D9C">
        <w:rPr>
          <w:rFonts w:ascii="Times New Roman" w:hAnsi="Times New Roman" w:cs="Times New Roman"/>
          <w:szCs w:val="24"/>
        </w:rPr>
        <w:t xml:space="preserve">Os custos foram organizados seguindo a metodologia de custo operacional desenvolvida </w:t>
      </w:r>
      <w:r w:rsidRPr="00694D9C">
        <w:rPr>
          <w:rFonts w:ascii="Times New Roman" w:hAnsi="Times New Roman" w:cs="Times New Roman"/>
          <w:szCs w:val="24"/>
        </w:rPr>
        <w:lastRenderedPageBreak/>
        <w:t xml:space="preserve">por </w:t>
      </w:r>
      <w:proofErr w:type="spellStart"/>
      <w:r w:rsidRPr="00694D9C">
        <w:rPr>
          <w:rFonts w:ascii="Times New Roman" w:hAnsi="Times New Roman" w:cs="Times New Roman"/>
          <w:szCs w:val="24"/>
        </w:rPr>
        <w:t>Matsunaga</w:t>
      </w:r>
      <w:proofErr w:type="spellEnd"/>
      <w:r w:rsidR="000627CC" w:rsidRPr="00694D9C">
        <w:rPr>
          <w:rFonts w:ascii="Times New Roman" w:hAnsi="Times New Roman" w:cs="Times New Roman"/>
          <w:szCs w:val="24"/>
        </w:rPr>
        <w:t xml:space="preserve"> et al.</w:t>
      </w:r>
      <w:r w:rsidRPr="00694D9C">
        <w:rPr>
          <w:rFonts w:ascii="Times New Roman" w:hAnsi="Times New Roman" w:cs="Times New Roman"/>
          <w:szCs w:val="24"/>
        </w:rPr>
        <w:t xml:space="preserve"> </w:t>
      </w:r>
      <w:r w:rsidR="000627CC" w:rsidRPr="00694D9C">
        <w:rPr>
          <w:rFonts w:ascii="Times New Roman" w:hAnsi="Times New Roman" w:cs="Times New Roman"/>
          <w:szCs w:val="24"/>
        </w:rPr>
        <w:t>(</w:t>
      </w:r>
      <w:r w:rsidRPr="00694D9C">
        <w:rPr>
          <w:rFonts w:ascii="Times New Roman" w:hAnsi="Times New Roman" w:cs="Times New Roman"/>
          <w:szCs w:val="24"/>
        </w:rPr>
        <w:t>1976</w:t>
      </w:r>
      <w:r w:rsidR="000627CC" w:rsidRPr="00694D9C">
        <w:rPr>
          <w:rFonts w:ascii="Times New Roman" w:hAnsi="Times New Roman" w:cs="Times New Roman"/>
          <w:szCs w:val="24"/>
        </w:rPr>
        <w:t>)</w:t>
      </w:r>
      <w:r w:rsidRPr="00694D9C">
        <w:rPr>
          <w:rFonts w:ascii="Times New Roman" w:hAnsi="Times New Roman" w:cs="Times New Roman"/>
          <w:szCs w:val="24"/>
        </w:rPr>
        <w:t xml:space="preserve"> </w:t>
      </w:r>
      <w:r w:rsidR="00372AA6" w:rsidRPr="00694D9C">
        <w:rPr>
          <w:rFonts w:ascii="Times New Roman" w:hAnsi="Times New Roman" w:cs="Times New Roman"/>
          <w:szCs w:val="24"/>
        </w:rPr>
        <w:t xml:space="preserve">e </w:t>
      </w:r>
      <w:r w:rsidRPr="00694D9C">
        <w:rPr>
          <w:rFonts w:ascii="Times New Roman" w:hAnsi="Times New Roman" w:cs="Times New Roman"/>
          <w:szCs w:val="24"/>
        </w:rPr>
        <w:t xml:space="preserve">Martin et al. </w:t>
      </w:r>
      <w:r w:rsidR="00372AA6" w:rsidRPr="00694D9C">
        <w:rPr>
          <w:rFonts w:ascii="Times New Roman" w:hAnsi="Times New Roman" w:cs="Times New Roman"/>
          <w:szCs w:val="24"/>
        </w:rPr>
        <w:t>(</w:t>
      </w:r>
      <w:r w:rsidRPr="00694D9C">
        <w:rPr>
          <w:rFonts w:ascii="Times New Roman" w:hAnsi="Times New Roman" w:cs="Times New Roman"/>
          <w:szCs w:val="24"/>
        </w:rPr>
        <w:t>1998</w:t>
      </w:r>
      <w:r w:rsidR="00372AA6" w:rsidRPr="00694D9C">
        <w:rPr>
          <w:rFonts w:ascii="Times New Roman" w:hAnsi="Times New Roman" w:cs="Times New Roman"/>
          <w:szCs w:val="24"/>
        </w:rPr>
        <w:t>),</w:t>
      </w:r>
      <w:r w:rsidRPr="00694D9C">
        <w:rPr>
          <w:rFonts w:ascii="Times New Roman" w:hAnsi="Times New Roman" w:cs="Times New Roman"/>
          <w:szCs w:val="24"/>
        </w:rPr>
        <w:t xml:space="preserve"> </w:t>
      </w:r>
      <w:r w:rsidR="00372AA6" w:rsidRPr="00694D9C">
        <w:rPr>
          <w:rFonts w:ascii="Times New Roman" w:hAnsi="Times New Roman" w:cs="Times New Roman"/>
          <w:szCs w:val="24"/>
        </w:rPr>
        <w:t xml:space="preserve">e </w:t>
      </w:r>
      <w:r w:rsidR="00CD0541" w:rsidRPr="00694D9C">
        <w:rPr>
          <w:rFonts w:ascii="Times New Roman" w:hAnsi="Times New Roman" w:cs="Times New Roman"/>
          <w:szCs w:val="24"/>
        </w:rPr>
        <w:t>ajustada</w:t>
      </w:r>
      <w:r w:rsidR="00372AA6" w:rsidRPr="00694D9C">
        <w:rPr>
          <w:rFonts w:ascii="Times New Roman" w:hAnsi="Times New Roman" w:cs="Times New Roman"/>
          <w:szCs w:val="24"/>
        </w:rPr>
        <w:t xml:space="preserve"> por outros autores </w:t>
      </w:r>
      <w:r w:rsidR="005959BB" w:rsidRPr="00694D9C">
        <w:rPr>
          <w:rFonts w:ascii="Times New Roman" w:hAnsi="Times New Roman" w:cs="Times New Roman"/>
          <w:szCs w:val="24"/>
        </w:rPr>
        <w:t xml:space="preserve">como </w:t>
      </w:r>
      <w:r w:rsidRPr="00694D9C">
        <w:rPr>
          <w:rFonts w:ascii="Times New Roman" w:hAnsi="Times New Roman" w:cs="Times New Roman"/>
          <w:szCs w:val="24"/>
        </w:rPr>
        <w:t xml:space="preserve">Rodrigues et al. </w:t>
      </w:r>
      <w:r w:rsidR="005959BB" w:rsidRPr="00694D9C">
        <w:rPr>
          <w:rFonts w:ascii="Times New Roman" w:hAnsi="Times New Roman" w:cs="Times New Roman"/>
          <w:szCs w:val="24"/>
        </w:rPr>
        <w:t>(2</w:t>
      </w:r>
      <w:r w:rsidRPr="00694D9C">
        <w:rPr>
          <w:rFonts w:ascii="Times New Roman" w:hAnsi="Times New Roman" w:cs="Times New Roman"/>
          <w:szCs w:val="24"/>
        </w:rPr>
        <w:t>018</w:t>
      </w:r>
      <w:r w:rsidR="00D551BE">
        <w:rPr>
          <w:rFonts w:ascii="Times New Roman" w:hAnsi="Times New Roman" w:cs="Times New Roman"/>
          <w:szCs w:val="24"/>
        </w:rPr>
        <w:t>b</w:t>
      </w:r>
      <w:r w:rsidR="005959BB" w:rsidRPr="00694D9C">
        <w:rPr>
          <w:rFonts w:ascii="Times New Roman" w:hAnsi="Times New Roman" w:cs="Times New Roman"/>
          <w:szCs w:val="24"/>
        </w:rPr>
        <w:t>)</w:t>
      </w:r>
      <w:r w:rsidR="00CD0541" w:rsidRPr="00694D9C">
        <w:rPr>
          <w:rFonts w:ascii="Times New Roman" w:hAnsi="Times New Roman" w:cs="Times New Roman"/>
          <w:szCs w:val="24"/>
        </w:rPr>
        <w:t>, e</w:t>
      </w:r>
      <w:r w:rsidRPr="00694D9C">
        <w:rPr>
          <w:rFonts w:ascii="Times New Roman" w:hAnsi="Times New Roman" w:cs="Times New Roman"/>
          <w:szCs w:val="24"/>
        </w:rPr>
        <w:t>m que o</w:t>
      </w:r>
      <w:r w:rsidR="00EF1858" w:rsidRPr="00694D9C">
        <w:rPr>
          <w:rFonts w:ascii="Times New Roman" w:hAnsi="Times New Roman" w:cs="Times New Roman"/>
          <w:szCs w:val="24"/>
        </w:rPr>
        <w:t xml:space="preserve"> COE (Custo Operacional Efetivo) é formado pela soma de todas as despesas com operações mecanizadas, mão de obra e insumos utilizados durante a implantação e etapa produtiva da cultura; </w:t>
      </w:r>
      <w:r w:rsidR="008D06F0" w:rsidRPr="00694D9C">
        <w:rPr>
          <w:rFonts w:ascii="Times New Roman" w:hAnsi="Times New Roman" w:cs="Times New Roman"/>
          <w:szCs w:val="24"/>
        </w:rPr>
        <w:t xml:space="preserve">Custo Operacional Total (COT) é o somatório do COE </w:t>
      </w:r>
      <w:r w:rsidR="00EF1858" w:rsidRPr="00694D9C">
        <w:rPr>
          <w:rFonts w:ascii="Times New Roman" w:hAnsi="Times New Roman" w:cs="Times New Roman"/>
          <w:szCs w:val="24"/>
        </w:rPr>
        <w:t xml:space="preserve">e dos demais custos operacionais, </w:t>
      </w:r>
      <w:r w:rsidR="00C02DEE" w:rsidRPr="00694D9C">
        <w:rPr>
          <w:rFonts w:ascii="Times New Roman" w:hAnsi="Times New Roman" w:cs="Times New Roman"/>
          <w:szCs w:val="24"/>
        </w:rPr>
        <w:t>tais como Funrural e despesas não inclusas, que são eventuais despesas não previstas ao implantar a cultura</w:t>
      </w:r>
      <w:r w:rsidR="00050DBE" w:rsidRPr="00694D9C">
        <w:rPr>
          <w:rFonts w:ascii="Times New Roman" w:hAnsi="Times New Roman" w:cs="Times New Roman"/>
          <w:szCs w:val="24"/>
        </w:rPr>
        <w:t xml:space="preserve"> </w:t>
      </w:r>
      <w:r w:rsidR="00AD1A13" w:rsidRPr="00694D9C">
        <w:rPr>
          <w:rFonts w:ascii="Times New Roman" w:hAnsi="Times New Roman" w:cs="Times New Roman"/>
          <w:szCs w:val="24"/>
        </w:rPr>
        <w:t>(RAMBO et al., 2015)</w:t>
      </w:r>
      <w:r w:rsidR="0065694B" w:rsidRPr="00694D9C">
        <w:rPr>
          <w:rFonts w:ascii="Times New Roman" w:hAnsi="Times New Roman" w:cs="Times New Roman"/>
          <w:szCs w:val="24"/>
        </w:rPr>
        <w:t>.</w:t>
      </w:r>
    </w:p>
    <w:p w14:paraId="47535DE9" w14:textId="7B695090" w:rsidR="006035E6" w:rsidRPr="00694D9C" w:rsidRDefault="00050DBE" w:rsidP="00CC2081">
      <w:pPr>
        <w:rPr>
          <w:rFonts w:ascii="Times New Roman" w:hAnsi="Times New Roman" w:cs="Times New Roman"/>
          <w:szCs w:val="24"/>
        </w:rPr>
      </w:pPr>
      <w:r w:rsidRPr="00694D9C">
        <w:rPr>
          <w:rFonts w:ascii="Times New Roman" w:hAnsi="Times New Roman" w:cs="Times New Roman"/>
          <w:szCs w:val="24"/>
        </w:rPr>
        <w:t>Em seguida,</w:t>
      </w:r>
      <w:r w:rsidR="00D41C6F" w:rsidRPr="00694D9C">
        <w:rPr>
          <w:rFonts w:ascii="Times New Roman" w:hAnsi="Times New Roman" w:cs="Times New Roman"/>
          <w:szCs w:val="24"/>
        </w:rPr>
        <w:t xml:space="preserve"> para estimativa dos indicadores de rentabilidade</w:t>
      </w:r>
      <w:r w:rsidR="00F17701" w:rsidRPr="00694D9C">
        <w:rPr>
          <w:rFonts w:ascii="Times New Roman" w:hAnsi="Times New Roman" w:cs="Times New Roman"/>
          <w:szCs w:val="24"/>
        </w:rPr>
        <w:t>,</w:t>
      </w:r>
      <w:r w:rsidRPr="00694D9C">
        <w:rPr>
          <w:rFonts w:ascii="Times New Roman" w:hAnsi="Times New Roman" w:cs="Times New Roman"/>
          <w:szCs w:val="24"/>
        </w:rPr>
        <w:t xml:space="preserve"> tomou-se como ponto de partida os valores do fluxo de caixa, que consiste nas receitas e despesas monetárias geradas durante a vida útil do projeto (LUCENA</w:t>
      </w:r>
      <w:r w:rsidR="00074302">
        <w:rPr>
          <w:rFonts w:ascii="Times New Roman" w:hAnsi="Times New Roman" w:cs="Times New Roman"/>
          <w:szCs w:val="24"/>
        </w:rPr>
        <w:t>; PARAENSE;</w:t>
      </w:r>
      <w:r w:rsidR="00A32B23">
        <w:rPr>
          <w:rFonts w:ascii="Times New Roman" w:hAnsi="Times New Roman" w:cs="Times New Roman"/>
          <w:szCs w:val="24"/>
        </w:rPr>
        <w:t xml:space="preserve"> MANCEBO</w:t>
      </w:r>
      <w:r w:rsidRPr="00694D9C">
        <w:rPr>
          <w:rFonts w:ascii="Times New Roman" w:hAnsi="Times New Roman" w:cs="Times New Roman"/>
          <w:szCs w:val="24"/>
        </w:rPr>
        <w:t>, 2016).</w:t>
      </w:r>
      <w:r w:rsidR="00415073" w:rsidRPr="00694D9C">
        <w:rPr>
          <w:rFonts w:ascii="Times New Roman" w:hAnsi="Times New Roman" w:cs="Times New Roman"/>
          <w:szCs w:val="24"/>
        </w:rPr>
        <w:t xml:space="preserve"> </w:t>
      </w:r>
      <w:r w:rsidR="001233D6" w:rsidRPr="00694D9C">
        <w:rPr>
          <w:rFonts w:ascii="Times New Roman" w:hAnsi="Times New Roman" w:cs="Times New Roman"/>
          <w:szCs w:val="24"/>
        </w:rPr>
        <w:t>Para</w:t>
      </w:r>
      <w:r w:rsidR="004E0DC6" w:rsidRPr="00694D9C">
        <w:rPr>
          <w:rFonts w:ascii="Times New Roman" w:hAnsi="Times New Roman" w:cs="Times New Roman"/>
          <w:szCs w:val="24"/>
        </w:rPr>
        <w:t xml:space="preserve"> a</w:t>
      </w:r>
      <w:r w:rsidR="00513333" w:rsidRPr="00694D9C">
        <w:rPr>
          <w:rFonts w:ascii="Times New Roman" w:hAnsi="Times New Roman" w:cs="Times New Roman"/>
          <w:szCs w:val="24"/>
        </w:rPr>
        <w:t xml:space="preserve"> análise de rentabilidade </w:t>
      </w:r>
      <w:r w:rsidR="001233D6" w:rsidRPr="00694D9C">
        <w:rPr>
          <w:rFonts w:ascii="Times New Roman" w:hAnsi="Times New Roman" w:cs="Times New Roman"/>
          <w:szCs w:val="24"/>
        </w:rPr>
        <w:t xml:space="preserve">econômica </w:t>
      </w:r>
      <w:r w:rsidR="00513333" w:rsidRPr="00694D9C">
        <w:rPr>
          <w:rFonts w:ascii="Times New Roman" w:hAnsi="Times New Roman" w:cs="Times New Roman"/>
          <w:szCs w:val="24"/>
        </w:rPr>
        <w:t>considerou-se os seguintes conceitos: Receita Bruta (RB)</w:t>
      </w:r>
      <w:r w:rsidR="001233D6" w:rsidRPr="00694D9C">
        <w:rPr>
          <w:rFonts w:ascii="Times New Roman" w:hAnsi="Times New Roman" w:cs="Times New Roman"/>
          <w:szCs w:val="24"/>
        </w:rPr>
        <w:t xml:space="preserve"> </w:t>
      </w:r>
      <w:r w:rsidR="004A22BC" w:rsidRPr="00694D9C">
        <w:rPr>
          <w:rFonts w:ascii="Times New Roman" w:hAnsi="Times New Roman" w:cs="Times New Roman"/>
          <w:szCs w:val="24"/>
        </w:rPr>
        <w:t>determinada</w:t>
      </w:r>
      <w:r w:rsidR="001233D6" w:rsidRPr="00694D9C">
        <w:rPr>
          <w:rFonts w:ascii="Times New Roman" w:hAnsi="Times New Roman" w:cs="Times New Roman"/>
          <w:szCs w:val="24"/>
        </w:rPr>
        <w:t xml:space="preserve"> pela multiplicação do preço d</w:t>
      </w:r>
      <w:r w:rsidR="004A22BC" w:rsidRPr="00694D9C">
        <w:rPr>
          <w:rFonts w:ascii="Times New Roman" w:hAnsi="Times New Roman" w:cs="Times New Roman"/>
          <w:szCs w:val="24"/>
        </w:rPr>
        <w:t>e</w:t>
      </w:r>
      <w:r w:rsidR="001233D6" w:rsidRPr="00694D9C">
        <w:rPr>
          <w:rFonts w:ascii="Times New Roman" w:hAnsi="Times New Roman" w:cs="Times New Roman"/>
          <w:szCs w:val="24"/>
        </w:rPr>
        <w:t xml:space="preserve"> venda do produto </w:t>
      </w:r>
      <w:r w:rsidR="004A22BC" w:rsidRPr="00694D9C">
        <w:rPr>
          <w:rFonts w:ascii="Times New Roman" w:hAnsi="Times New Roman" w:cs="Times New Roman"/>
          <w:szCs w:val="24"/>
        </w:rPr>
        <w:t>pelo rendimento por</w:t>
      </w:r>
      <w:r w:rsidR="001233D6" w:rsidRPr="00694D9C">
        <w:rPr>
          <w:rFonts w:ascii="Times New Roman" w:hAnsi="Times New Roman" w:cs="Times New Roman"/>
          <w:szCs w:val="24"/>
        </w:rPr>
        <w:t xml:space="preserve"> hectare</w:t>
      </w:r>
      <w:r w:rsidR="004A22BC" w:rsidRPr="00694D9C">
        <w:rPr>
          <w:rFonts w:ascii="Times New Roman" w:hAnsi="Times New Roman" w:cs="Times New Roman"/>
          <w:szCs w:val="24"/>
        </w:rPr>
        <w:t xml:space="preserve"> </w:t>
      </w:r>
      <w:r w:rsidR="00BC159E" w:rsidRPr="00694D9C">
        <w:rPr>
          <w:rFonts w:ascii="Times New Roman" w:hAnsi="Times New Roman" w:cs="Times New Roman"/>
          <w:szCs w:val="24"/>
        </w:rPr>
        <w:t xml:space="preserve">e </w:t>
      </w:r>
      <w:r w:rsidR="00513333" w:rsidRPr="00694D9C">
        <w:rPr>
          <w:rFonts w:ascii="Times New Roman" w:hAnsi="Times New Roman" w:cs="Times New Roman"/>
          <w:szCs w:val="24"/>
        </w:rPr>
        <w:t>Receita Líquida (RL)</w:t>
      </w:r>
      <w:r w:rsidR="00866209" w:rsidRPr="00694D9C">
        <w:rPr>
          <w:rFonts w:ascii="Times New Roman" w:hAnsi="Times New Roman" w:cs="Times New Roman"/>
          <w:szCs w:val="24"/>
        </w:rPr>
        <w:t xml:space="preserve"> que</w:t>
      </w:r>
      <w:r w:rsidR="001233D6" w:rsidRPr="00694D9C">
        <w:rPr>
          <w:rFonts w:ascii="Times New Roman" w:hAnsi="Times New Roman" w:cs="Times New Roman"/>
          <w:szCs w:val="24"/>
        </w:rPr>
        <w:t xml:space="preserve"> resulta d</w:t>
      </w:r>
      <w:r w:rsidR="00E603D0" w:rsidRPr="00694D9C">
        <w:rPr>
          <w:rFonts w:ascii="Times New Roman" w:hAnsi="Times New Roman" w:cs="Times New Roman"/>
          <w:szCs w:val="24"/>
        </w:rPr>
        <w:t>a diferença d</w:t>
      </w:r>
      <w:r w:rsidR="001233D6" w:rsidRPr="00694D9C">
        <w:rPr>
          <w:rFonts w:ascii="Times New Roman" w:hAnsi="Times New Roman" w:cs="Times New Roman"/>
          <w:szCs w:val="24"/>
        </w:rPr>
        <w:t>o valor da</w:t>
      </w:r>
      <w:r w:rsidR="00513333" w:rsidRPr="00694D9C">
        <w:rPr>
          <w:rFonts w:ascii="Times New Roman" w:hAnsi="Times New Roman" w:cs="Times New Roman"/>
          <w:szCs w:val="24"/>
        </w:rPr>
        <w:t xml:space="preserve"> receita bruta e</w:t>
      </w:r>
      <w:r w:rsidR="00FD4B99" w:rsidRPr="00694D9C">
        <w:rPr>
          <w:rFonts w:ascii="Times New Roman" w:hAnsi="Times New Roman" w:cs="Times New Roman"/>
          <w:szCs w:val="24"/>
        </w:rPr>
        <w:t xml:space="preserve"> custo operacional total</w:t>
      </w:r>
      <w:r w:rsidR="00137D4D" w:rsidRPr="00694D9C">
        <w:rPr>
          <w:rFonts w:ascii="Times New Roman" w:hAnsi="Times New Roman" w:cs="Times New Roman"/>
          <w:szCs w:val="24"/>
        </w:rPr>
        <w:t xml:space="preserve"> (MARTIN et al., 1998)</w:t>
      </w:r>
      <w:r w:rsidR="00EA03C2" w:rsidRPr="00694D9C">
        <w:rPr>
          <w:rFonts w:ascii="Times New Roman" w:hAnsi="Times New Roman" w:cs="Times New Roman"/>
          <w:szCs w:val="24"/>
        </w:rPr>
        <w:t>.</w:t>
      </w:r>
      <w:r w:rsidR="00FB0C7E" w:rsidRPr="00694D9C">
        <w:rPr>
          <w:rFonts w:ascii="Times New Roman" w:hAnsi="Times New Roman" w:cs="Times New Roman"/>
          <w:szCs w:val="24"/>
        </w:rPr>
        <w:t xml:space="preserve"> </w:t>
      </w:r>
      <w:r w:rsidR="00513333" w:rsidRPr="00694D9C">
        <w:rPr>
          <w:rFonts w:ascii="Times New Roman" w:hAnsi="Times New Roman" w:cs="Times New Roman"/>
          <w:szCs w:val="24"/>
        </w:rPr>
        <w:t>Para</w:t>
      </w:r>
      <w:r w:rsidR="00B93FA8" w:rsidRPr="00694D9C">
        <w:rPr>
          <w:rFonts w:ascii="Times New Roman" w:hAnsi="Times New Roman" w:cs="Times New Roman"/>
          <w:szCs w:val="24"/>
        </w:rPr>
        <w:t xml:space="preserve"> a</w:t>
      </w:r>
      <w:r w:rsidR="00513333" w:rsidRPr="00694D9C">
        <w:rPr>
          <w:rFonts w:ascii="Times New Roman" w:hAnsi="Times New Roman" w:cs="Times New Roman"/>
          <w:szCs w:val="24"/>
        </w:rPr>
        <w:t xml:space="preserve"> análise da viabilidade financeira analisou-se os seguintes indicadores econômicos:</w:t>
      </w:r>
    </w:p>
    <w:p w14:paraId="014A35A9" w14:textId="433F9AC6" w:rsidR="000D292D" w:rsidRDefault="006A6448" w:rsidP="00CC2081">
      <w:pPr>
        <w:rPr>
          <w:rFonts w:ascii="Times New Roman" w:hAnsi="Times New Roman" w:cs="Times New Roman"/>
          <w:szCs w:val="24"/>
        </w:rPr>
      </w:pPr>
      <w:r w:rsidRPr="00694D9C">
        <w:rPr>
          <w:rFonts w:ascii="Times New Roman" w:hAnsi="Times New Roman" w:cs="Times New Roman"/>
          <w:bCs/>
          <w:szCs w:val="24"/>
        </w:rPr>
        <w:t>Valor Presente Líquido (VPL)</w:t>
      </w:r>
      <w:r w:rsidR="006035E6" w:rsidRPr="00694D9C">
        <w:rPr>
          <w:rFonts w:ascii="Times New Roman" w:hAnsi="Times New Roman" w:cs="Times New Roman"/>
          <w:bCs/>
          <w:szCs w:val="24"/>
        </w:rPr>
        <w:t>:</w:t>
      </w:r>
      <w:r w:rsidR="006035E6" w:rsidRPr="00694D9C">
        <w:rPr>
          <w:rFonts w:ascii="Times New Roman" w:hAnsi="Times New Roman" w:cs="Times New Roman"/>
          <w:b/>
          <w:szCs w:val="24"/>
        </w:rPr>
        <w:t xml:space="preserve"> </w:t>
      </w:r>
      <w:r w:rsidR="000D292D" w:rsidRPr="00694D9C">
        <w:rPr>
          <w:rFonts w:ascii="Times New Roman" w:hAnsi="Times New Roman" w:cs="Times New Roman"/>
          <w:szCs w:val="24"/>
        </w:rPr>
        <w:t>Possibilita avaliar os val</w:t>
      </w:r>
      <w:bookmarkStart w:id="3" w:name="_GoBack"/>
      <w:bookmarkEnd w:id="3"/>
      <w:r w:rsidR="000D292D" w:rsidRPr="00694D9C">
        <w:rPr>
          <w:rFonts w:ascii="Times New Roman" w:hAnsi="Times New Roman" w:cs="Times New Roman"/>
          <w:szCs w:val="24"/>
        </w:rPr>
        <w:t>ores da</w:t>
      </w:r>
      <w:r w:rsidR="006442E7" w:rsidRPr="00694D9C">
        <w:rPr>
          <w:rFonts w:ascii="Times New Roman" w:hAnsi="Times New Roman" w:cs="Times New Roman"/>
          <w:szCs w:val="24"/>
        </w:rPr>
        <w:t>s</w:t>
      </w:r>
      <w:r w:rsidR="000D292D" w:rsidRPr="00694D9C">
        <w:rPr>
          <w:rFonts w:ascii="Times New Roman" w:hAnsi="Times New Roman" w:cs="Times New Roman"/>
          <w:szCs w:val="24"/>
        </w:rPr>
        <w:t xml:space="preserve"> entradas e sa</w:t>
      </w:r>
      <w:r w:rsidR="00EF6699" w:rsidRPr="00694D9C">
        <w:rPr>
          <w:rFonts w:ascii="Times New Roman" w:hAnsi="Times New Roman" w:cs="Times New Roman"/>
          <w:szCs w:val="24"/>
        </w:rPr>
        <w:t>í</w:t>
      </w:r>
      <w:r w:rsidR="000D292D" w:rsidRPr="00694D9C">
        <w:rPr>
          <w:rFonts w:ascii="Times New Roman" w:hAnsi="Times New Roman" w:cs="Times New Roman"/>
          <w:szCs w:val="24"/>
        </w:rPr>
        <w:t xml:space="preserve">das de todo </w:t>
      </w:r>
      <w:r w:rsidR="00321F10" w:rsidRPr="00694D9C">
        <w:rPr>
          <w:rFonts w:ascii="Times New Roman" w:hAnsi="Times New Roman" w:cs="Times New Roman"/>
          <w:szCs w:val="24"/>
        </w:rPr>
        <w:t xml:space="preserve">o </w:t>
      </w:r>
      <w:r w:rsidR="000D292D" w:rsidRPr="00694D9C">
        <w:rPr>
          <w:rFonts w:ascii="Times New Roman" w:hAnsi="Times New Roman" w:cs="Times New Roman"/>
          <w:szCs w:val="24"/>
        </w:rPr>
        <w:t>caixa</w:t>
      </w:r>
      <w:r w:rsidR="006442E7" w:rsidRPr="00694D9C">
        <w:rPr>
          <w:rFonts w:ascii="Times New Roman" w:hAnsi="Times New Roman" w:cs="Times New Roman"/>
          <w:szCs w:val="24"/>
        </w:rPr>
        <w:t>,</w:t>
      </w:r>
      <w:r w:rsidR="00321F10" w:rsidRPr="00694D9C">
        <w:rPr>
          <w:rFonts w:ascii="Times New Roman" w:hAnsi="Times New Roman" w:cs="Times New Roman"/>
          <w:szCs w:val="24"/>
        </w:rPr>
        <w:t xml:space="preserve"> sendo a somatória de todos os capitais oriundos das receitas produzidas, subtraídas da soma das despesas ao longo da permanência do empreendimento e atualizados a</w:t>
      </w:r>
      <w:r w:rsidR="00EF6699" w:rsidRPr="00694D9C">
        <w:rPr>
          <w:rFonts w:ascii="Times New Roman" w:hAnsi="Times New Roman" w:cs="Times New Roman"/>
          <w:szCs w:val="24"/>
        </w:rPr>
        <w:t xml:space="preserve"> </w:t>
      </w:r>
      <w:r w:rsidR="00321F10" w:rsidRPr="00694D9C">
        <w:rPr>
          <w:rFonts w:ascii="Times New Roman" w:hAnsi="Times New Roman" w:cs="Times New Roman"/>
          <w:szCs w:val="24"/>
        </w:rPr>
        <w:t xml:space="preserve">partir da taxa de desconto do capital. Quando o VPL for superior ao valor do investimento, a atividade será </w:t>
      </w:r>
      <w:r w:rsidR="006442E7" w:rsidRPr="00694D9C">
        <w:rPr>
          <w:rFonts w:ascii="Times New Roman" w:hAnsi="Times New Roman" w:cs="Times New Roman"/>
          <w:szCs w:val="24"/>
        </w:rPr>
        <w:t xml:space="preserve">viável </w:t>
      </w:r>
      <w:r w:rsidR="000B11A1" w:rsidRPr="00694D9C">
        <w:rPr>
          <w:rFonts w:ascii="Times New Roman" w:hAnsi="Times New Roman" w:cs="Times New Roman"/>
          <w:szCs w:val="24"/>
        </w:rPr>
        <w:t>(</w:t>
      </w:r>
      <w:r w:rsidR="006442E7" w:rsidRPr="00694D9C">
        <w:rPr>
          <w:rFonts w:ascii="Times New Roman" w:hAnsi="Times New Roman" w:cs="Times New Roman"/>
          <w:szCs w:val="24"/>
        </w:rPr>
        <w:t>LUCENA</w:t>
      </w:r>
      <w:r w:rsidR="00074302">
        <w:rPr>
          <w:rFonts w:ascii="Times New Roman" w:hAnsi="Times New Roman" w:cs="Times New Roman"/>
          <w:szCs w:val="24"/>
        </w:rPr>
        <w:t>; PARAENSE;</w:t>
      </w:r>
      <w:r w:rsidR="00A32B23">
        <w:rPr>
          <w:rFonts w:ascii="Times New Roman" w:hAnsi="Times New Roman" w:cs="Times New Roman"/>
          <w:szCs w:val="24"/>
        </w:rPr>
        <w:t xml:space="preserve"> MANCEBO</w:t>
      </w:r>
      <w:r w:rsidR="006442E7" w:rsidRPr="00694D9C">
        <w:rPr>
          <w:rFonts w:ascii="Times New Roman" w:hAnsi="Times New Roman" w:cs="Times New Roman"/>
          <w:szCs w:val="24"/>
        </w:rPr>
        <w:t>, 2016</w:t>
      </w:r>
      <w:r w:rsidR="00032D3B" w:rsidRPr="00694D9C">
        <w:rPr>
          <w:rFonts w:ascii="Times New Roman" w:hAnsi="Times New Roman" w:cs="Times New Roman"/>
          <w:szCs w:val="24"/>
        </w:rPr>
        <w:t>; PEREIRA et al., 2015</w:t>
      </w:r>
      <w:r w:rsidR="000B11A1" w:rsidRPr="00694D9C">
        <w:rPr>
          <w:rFonts w:ascii="Times New Roman" w:hAnsi="Times New Roman" w:cs="Times New Roman"/>
          <w:szCs w:val="24"/>
        </w:rPr>
        <w:t>).</w:t>
      </w:r>
      <w:r w:rsidR="00E84D46" w:rsidRPr="00694D9C">
        <w:rPr>
          <w:rFonts w:ascii="Times New Roman" w:hAnsi="Times New Roman" w:cs="Times New Roman"/>
          <w:szCs w:val="24"/>
        </w:rPr>
        <w:t xml:space="preserve"> É expresso pela equação 1:</w:t>
      </w:r>
    </w:p>
    <w:p w14:paraId="10630C76" w14:textId="77777777" w:rsidR="00CC2081" w:rsidRPr="00694D9C" w:rsidRDefault="00CC2081" w:rsidP="00CC2081">
      <w:pPr>
        <w:rPr>
          <w:rFonts w:ascii="Times New Roman" w:hAnsi="Times New Roman" w:cs="Times New Roman"/>
          <w:szCs w:val="24"/>
        </w:rPr>
      </w:pPr>
    </w:p>
    <w:p w14:paraId="42C87AE8" w14:textId="1CC843C7" w:rsidR="0057172D" w:rsidRPr="00694D9C" w:rsidRDefault="00A27D46" w:rsidP="00CC2081">
      <w:pPr>
        <w:ind w:firstLine="0"/>
        <w:jc w:val="left"/>
        <w:rPr>
          <w:rFonts w:ascii="Times New Roman" w:hAnsi="Times New Roman" w:cs="Times New Roman"/>
          <w:szCs w:val="24"/>
        </w:rPr>
      </w:pPr>
      <m:oMath>
        <m:r>
          <m:rPr>
            <m:nor/>
          </m:rPr>
          <w:rPr>
            <w:rFonts w:ascii="Times New Roman" w:hAnsi="Times New Roman" w:cs="Times New Roman"/>
            <w:szCs w:val="24"/>
          </w:rPr>
          <m:t>VPL=</m:t>
        </m:r>
        <m:nary>
          <m:naryPr>
            <m:chr m:val="∑"/>
            <m:limLoc m:val="undOvr"/>
            <m:ctrlPr>
              <w:rPr>
                <w:rFonts w:ascii="Cambria Math" w:hAnsi="Cambria Math" w:cs="Times New Roman"/>
                <w:i/>
                <w:szCs w:val="24"/>
              </w:rPr>
            </m:ctrlPr>
          </m:naryPr>
          <m:sub>
            <m:r>
              <m:rPr>
                <m:nor/>
              </m:rPr>
              <w:rPr>
                <w:rFonts w:ascii="Times New Roman" w:hAnsi="Times New Roman" w:cs="Times New Roman"/>
                <w:szCs w:val="24"/>
              </w:rPr>
              <m:t>t=0</m:t>
            </m:r>
          </m:sub>
          <m:sup>
            <m:r>
              <m:rPr>
                <m:nor/>
              </m:rPr>
              <w:rPr>
                <w:rFonts w:ascii="Times New Roman" w:hAnsi="Times New Roman" w:cs="Times New Roman"/>
                <w:szCs w:val="24"/>
              </w:rPr>
              <m:t>n</m:t>
            </m:r>
          </m:sup>
          <m:e>
            <m:f>
              <m:fPr>
                <m:ctrlPr>
                  <w:rPr>
                    <w:rFonts w:ascii="Cambria Math" w:hAnsi="Cambria Math" w:cs="Times New Roman"/>
                    <w:i/>
                    <w:szCs w:val="24"/>
                  </w:rPr>
                </m:ctrlPr>
              </m:fPr>
              <m:num>
                <m:r>
                  <m:rPr>
                    <m:nor/>
                  </m:rPr>
                  <w:rPr>
                    <w:rFonts w:ascii="Times New Roman" w:hAnsi="Times New Roman" w:cs="Times New Roman"/>
                    <w:szCs w:val="24"/>
                  </w:rPr>
                  <m:t>F</m:t>
                </m:r>
                <m:sSub>
                  <m:sSubPr>
                    <m:ctrlPr>
                      <w:rPr>
                        <w:rFonts w:ascii="Cambria Math" w:hAnsi="Cambria Math" w:cs="Times New Roman"/>
                        <w:i/>
                        <w:szCs w:val="24"/>
                      </w:rPr>
                    </m:ctrlPr>
                  </m:sSubPr>
                  <m:e>
                    <m:r>
                      <m:rPr>
                        <m:nor/>
                      </m:rPr>
                      <w:rPr>
                        <w:rFonts w:ascii="Times New Roman" w:hAnsi="Times New Roman" w:cs="Times New Roman"/>
                        <w:szCs w:val="24"/>
                      </w:rPr>
                      <m:t>C</m:t>
                    </m:r>
                  </m:e>
                  <m:sub>
                    <m:r>
                      <m:rPr>
                        <m:nor/>
                      </m:rPr>
                      <w:rPr>
                        <w:rFonts w:ascii="Times New Roman" w:hAnsi="Times New Roman" w:cs="Times New Roman"/>
                        <w:szCs w:val="24"/>
                      </w:rPr>
                      <m:t>t</m:t>
                    </m:r>
                  </m:sub>
                </m:sSub>
              </m:num>
              <m:den>
                <m:r>
                  <m:rPr>
                    <m:nor/>
                  </m:rPr>
                  <w:rPr>
                    <w:rFonts w:ascii="Times New Roman" w:hAnsi="Times New Roman" w:cs="Times New Roman"/>
                    <w:szCs w:val="24"/>
                  </w:rPr>
                  <m:t>(1+</m:t>
                </m:r>
                <m:sSup>
                  <m:sSupPr>
                    <m:ctrlPr>
                      <w:rPr>
                        <w:rFonts w:ascii="Cambria Math" w:hAnsi="Cambria Math" w:cs="Times New Roman"/>
                        <w:i/>
                        <w:szCs w:val="24"/>
                      </w:rPr>
                    </m:ctrlPr>
                  </m:sSupPr>
                  <m:e>
                    <m:r>
                      <m:rPr>
                        <m:nor/>
                      </m:rPr>
                      <w:rPr>
                        <w:rFonts w:ascii="Times New Roman" w:hAnsi="Times New Roman" w:cs="Times New Roman"/>
                        <w:szCs w:val="24"/>
                      </w:rPr>
                      <m:t>i)</m:t>
                    </m:r>
                  </m:e>
                  <m:sup>
                    <m:r>
                      <m:rPr>
                        <m:nor/>
                      </m:rPr>
                      <w:rPr>
                        <w:rFonts w:ascii="Times New Roman" w:hAnsi="Times New Roman" w:cs="Times New Roman"/>
                        <w:szCs w:val="24"/>
                      </w:rPr>
                      <m:t>t</m:t>
                    </m:r>
                  </m:sup>
                </m:sSup>
              </m:den>
            </m:f>
            <m:r>
              <w:rPr>
                <w:rFonts w:ascii="Cambria Math" w:hAnsi="Cambria Math" w:cs="Times New Roman"/>
                <w:szCs w:val="24"/>
              </w:rPr>
              <m:t>-FCo</m:t>
            </m:r>
          </m:e>
        </m:nary>
      </m:oMath>
      <w:r w:rsidR="00E84D46" w:rsidRPr="00694D9C">
        <w:rPr>
          <w:rFonts w:ascii="Times New Roman" w:hAnsi="Times New Roman" w:cs="Times New Roman"/>
          <w:szCs w:val="24"/>
        </w:rPr>
        <w:t xml:space="preserve">   </w:t>
      </w:r>
      <w:r w:rsidR="007637DC">
        <w:rPr>
          <w:rFonts w:ascii="Times New Roman" w:hAnsi="Times New Roman" w:cs="Times New Roman"/>
          <w:szCs w:val="24"/>
        </w:rPr>
        <w:t xml:space="preserve">                               </w:t>
      </w:r>
      <w:r w:rsidR="00E84D46" w:rsidRPr="00694D9C">
        <w:rPr>
          <w:rFonts w:ascii="Times New Roman" w:hAnsi="Times New Roman" w:cs="Times New Roman"/>
          <w:szCs w:val="24"/>
        </w:rPr>
        <w:t>(1)</w:t>
      </w:r>
    </w:p>
    <w:p w14:paraId="7373EB79" w14:textId="77777777" w:rsidR="00A27D46" w:rsidRPr="00694D9C" w:rsidRDefault="00A27D46" w:rsidP="00CC2081">
      <w:pPr>
        <w:ind w:firstLine="0"/>
        <w:rPr>
          <w:rFonts w:ascii="Times New Roman" w:hAnsi="Times New Roman" w:cs="Times New Roman"/>
          <w:szCs w:val="24"/>
        </w:rPr>
      </w:pPr>
    </w:p>
    <w:p w14:paraId="0C7EE883" w14:textId="77777777" w:rsidR="00A85F2E" w:rsidRPr="00694D9C" w:rsidRDefault="00A85F2E" w:rsidP="00CC2081">
      <w:pPr>
        <w:ind w:firstLine="0"/>
        <w:rPr>
          <w:rFonts w:ascii="Times New Roman" w:hAnsi="Times New Roman" w:cs="Times New Roman"/>
          <w:szCs w:val="24"/>
        </w:rPr>
      </w:pPr>
      <w:r w:rsidRPr="00694D9C">
        <w:rPr>
          <w:rFonts w:ascii="Times New Roman" w:hAnsi="Times New Roman" w:cs="Times New Roman"/>
          <w:szCs w:val="24"/>
        </w:rPr>
        <w:t>Onde</w:t>
      </w:r>
      <w:r w:rsidR="000B11A1" w:rsidRPr="00694D9C">
        <w:rPr>
          <w:rFonts w:ascii="Times New Roman" w:hAnsi="Times New Roman" w:cs="Times New Roman"/>
          <w:szCs w:val="24"/>
        </w:rPr>
        <w:t>:</w:t>
      </w:r>
    </w:p>
    <w:p w14:paraId="478C0A6E" w14:textId="60FD381D" w:rsidR="000B11A1" w:rsidRPr="00694D9C" w:rsidRDefault="000B11A1" w:rsidP="00CC2081">
      <w:pPr>
        <w:ind w:firstLine="0"/>
        <w:rPr>
          <w:rFonts w:ascii="Times New Roman" w:hAnsi="Times New Roman" w:cs="Times New Roman"/>
          <w:szCs w:val="24"/>
        </w:rPr>
      </w:pPr>
      <w:r w:rsidRPr="00694D9C">
        <w:rPr>
          <w:rFonts w:ascii="Times New Roman" w:hAnsi="Times New Roman" w:cs="Times New Roman"/>
          <w:szCs w:val="24"/>
        </w:rPr>
        <w:t>n</w:t>
      </w:r>
      <w:r w:rsidR="00921A3E" w:rsidRPr="00694D9C">
        <w:rPr>
          <w:rFonts w:ascii="Times New Roman" w:hAnsi="Times New Roman" w:cs="Times New Roman"/>
          <w:szCs w:val="24"/>
        </w:rPr>
        <w:t>:</w:t>
      </w:r>
      <w:r w:rsidRPr="00694D9C">
        <w:rPr>
          <w:rFonts w:ascii="Times New Roman" w:hAnsi="Times New Roman" w:cs="Times New Roman"/>
          <w:szCs w:val="24"/>
        </w:rPr>
        <w:t xml:space="preserve"> </w:t>
      </w:r>
      <w:r w:rsidR="003222AF" w:rsidRPr="00694D9C">
        <w:rPr>
          <w:rFonts w:ascii="Times New Roman" w:hAnsi="Times New Roman" w:cs="Times New Roman"/>
          <w:szCs w:val="24"/>
        </w:rPr>
        <w:t>v</w:t>
      </w:r>
      <w:r w:rsidR="00921A3E" w:rsidRPr="00694D9C">
        <w:rPr>
          <w:rFonts w:ascii="Times New Roman" w:hAnsi="Times New Roman" w:cs="Times New Roman"/>
          <w:szCs w:val="24"/>
        </w:rPr>
        <w:t xml:space="preserve">ida útil </w:t>
      </w:r>
      <w:r w:rsidRPr="00694D9C">
        <w:rPr>
          <w:rFonts w:ascii="Times New Roman" w:hAnsi="Times New Roman" w:cs="Times New Roman"/>
          <w:szCs w:val="24"/>
        </w:rPr>
        <w:t xml:space="preserve">do projeto; </w:t>
      </w:r>
    </w:p>
    <w:p w14:paraId="788DE94A" w14:textId="7AC5C65D" w:rsidR="00347290" w:rsidRPr="00694D9C" w:rsidRDefault="00921A3E" w:rsidP="00CC2081">
      <w:pPr>
        <w:ind w:firstLine="0"/>
        <w:rPr>
          <w:rFonts w:ascii="Times New Roman" w:hAnsi="Times New Roman" w:cs="Times New Roman"/>
          <w:szCs w:val="24"/>
        </w:rPr>
      </w:pPr>
      <w:proofErr w:type="spellStart"/>
      <w:r w:rsidRPr="00694D9C">
        <w:rPr>
          <w:rFonts w:ascii="Times New Roman" w:hAnsi="Times New Roman" w:cs="Times New Roman"/>
          <w:szCs w:val="24"/>
        </w:rPr>
        <w:t>FCt</w:t>
      </w:r>
      <w:proofErr w:type="spellEnd"/>
      <w:r w:rsidRPr="00694D9C">
        <w:rPr>
          <w:rFonts w:ascii="Times New Roman" w:hAnsi="Times New Roman" w:cs="Times New Roman"/>
          <w:szCs w:val="24"/>
        </w:rPr>
        <w:t xml:space="preserve">: </w:t>
      </w:r>
      <w:r w:rsidR="003222AF" w:rsidRPr="00694D9C">
        <w:rPr>
          <w:rFonts w:ascii="Times New Roman" w:hAnsi="Times New Roman" w:cs="Times New Roman"/>
          <w:szCs w:val="24"/>
        </w:rPr>
        <w:t>d</w:t>
      </w:r>
      <w:r w:rsidRPr="00694D9C">
        <w:rPr>
          <w:rFonts w:ascii="Times New Roman" w:hAnsi="Times New Roman" w:cs="Times New Roman"/>
          <w:szCs w:val="24"/>
        </w:rPr>
        <w:t>esembolsos realizados;</w:t>
      </w:r>
    </w:p>
    <w:p w14:paraId="0EF37FF2" w14:textId="74C4A9FC" w:rsidR="00921A3E" w:rsidRPr="00694D9C" w:rsidRDefault="00921A3E" w:rsidP="00CC2081">
      <w:pPr>
        <w:ind w:firstLine="0"/>
        <w:rPr>
          <w:rFonts w:ascii="Times New Roman" w:hAnsi="Times New Roman" w:cs="Times New Roman"/>
          <w:szCs w:val="24"/>
        </w:rPr>
      </w:pPr>
      <w:proofErr w:type="spellStart"/>
      <w:r w:rsidRPr="00694D9C">
        <w:rPr>
          <w:rFonts w:ascii="Times New Roman" w:hAnsi="Times New Roman" w:cs="Times New Roman"/>
          <w:szCs w:val="24"/>
        </w:rPr>
        <w:t>FCo</w:t>
      </w:r>
      <w:proofErr w:type="spellEnd"/>
      <w:r w:rsidRPr="00694D9C">
        <w:rPr>
          <w:rFonts w:ascii="Times New Roman" w:hAnsi="Times New Roman" w:cs="Times New Roman"/>
          <w:szCs w:val="24"/>
        </w:rPr>
        <w:t>: fluxo de caixa no momento zero;</w:t>
      </w:r>
    </w:p>
    <w:p w14:paraId="37BA2514" w14:textId="21A10B64" w:rsidR="00921A3E" w:rsidRPr="00694D9C" w:rsidRDefault="00921A3E" w:rsidP="00CC2081">
      <w:pPr>
        <w:ind w:firstLine="0"/>
        <w:rPr>
          <w:rFonts w:ascii="Times New Roman" w:hAnsi="Times New Roman" w:cs="Times New Roman"/>
          <w:szCs w:val="24"/>
        </w:rPr>
      </w:pPr>
      <w:r w:rsidRPr="00694D9C">
        <w:rPr>
          <w:rFonts w:ascii="Times New Roman" w:hAnsi="Times New Roman" w:cs="Times New Roman"/>
          <w:szCs w:val="24"/>
        </w:rPr>
        <w:t>t: período de análise (0, 1, 2, ..., 5);</w:t>
      </w:r>
    </w:p>
    <w:p w14:paraId="3A3EC7E8" w14:textId="09BCE465" w:rsidR="00921A3E" w:rsidRPr="00694D9C" w:rsidRDefault="00921A3E" w:rsidP="00CC2081">
      <w:pPr>
        <w:ind w:firstLine="0"/>
        <w:rPr>
          <w:rFonts w:ascii="Times New Roman" w:hAnsi="Times New Roman" w:cs="Times New Roman"/>
          <w:szCs w:val="24"/>
        </w:rPr>
      </w:pPr>
      <w:r w:rsidRPr="00694D9C">
        <w:rPr>
          <w:rFonts w:ascii="Times New Roman" w:hAnsi="Times New Roman" w:cs="Times New Roman"/>
          <w:szCs w:val="24"/>
        </w:rPr>
        <w:t>i: taxa de juros.</w:t>
      </w:r>
    </w:p>
    <w:p w14:paraId="2E92BCD3" w14:textId="77777777" w:rsidR="00591841" w:rsidRPr="00694D9C" w:rsidRDefault="00591841" w:rsidP="00CC2081">
      <w:pPr>
        <w:ind w:firstLine="0"/>
        <w:rPr>
          <w:rFonts w:ascii="Times New Roman" w:hAnsi="Times New Roman" w:cs="Times New Roman"/>
          <w:szCs w:val="24"/>
        </w:rPr>
      </w:pPr>
    </w:p>
    <w:p w14:paraId="5D1097B8" w14:textId="4CCA56AE" w:rsidR="009E05D1" w:rsidRDefault="009E05D1" w:rsidP="00CC2081">
      <w:pPr>
        <w:pStyle w:val="Ttulo1"/>
        <w:spacing w:before="0"/>
        <w:rPr>
          <w:rFonts w:ascii="Times New Roman" w:hAnsi="Times New Roman" w:cs="Times New Roman"/>
          <w:b w:val="0"/>
          <w:bCs/>
          <w:szCs w:val="24"/>
        </w:rPr>
      </w:pPr>
      <w:r w:rsidRPr="00694D9C">
        <w:rPr>
          <w:rFonts w:ascii="Times New Roman" w:hAnsi="Times New Roman" w:cs="Times New Roman"/>
          <w:b w:val="0"/>
          <w:szCs w:val="24"/>
        </w:rPr>
        <w:lastRenderedPageBreak/>
        <w:t>Relação Benefício Custo (RB/C)</w:t>
      </w:r>
      <w:r w:rsidR="006035E6" w:rsidRPr="00694D9C">
        <w:rPr>
          <w:rFonts w:ascii="Times New Roman" w:hAnsi="Times New Roman" w:cs="Times New Roman"/>
          <w:b w:val="0"/>
          <w:szCs w:val="24"/>
        </w:rPr>
        <w:t xml:space="preserve">: </w:t>
      </w:r>
      <w:r w:rsidRPr="00694D9C">
        <w:rPr>
          <w:rFonts w:ascii="Times New Roman" w:hAnsi="Times New Roman" w:cs="Times New Roman"/>
          <w:b w:val="0"/>
          <w:bCs/>
          <w:szCs w:val="24"/>
        </w:rPr>
        <w:t xml:space="preserve">Indica o retorno econômico dos investimentos por meio de aferição dos gastos e receitas atualizadas à taxa de desconto. A atividade será considerada viável se a RB/C for maior que 1, ou seja, quanto maior a relação mais viável será o investimento (PEIXOTO et al., 2017). </w:t>
      </w:r>
      <w:bookmarkStart w:id="4" w:name="_Hlk57922023"/>
      <w:r w:rsidRPr="00694D9C">
        <w:rPr>
          <w:rFonts w:ascii="Times New Roman" w:hAnsi="Times New Roman" w:cs="Times New Roman"/>
          <w:b w:val="0"/>
          <w:bCs/>
          <w:szCs w:val="24"/>
        </w:rPr>
        <w:t>É expresso pela equação</w:t>
      </w:r>
      <w:r w:rsidR="00E84D46" w:rsidRPr="00694D9C">
        <w:rPr>
          <w:rFonts w:ascii="Times New Roman" w:hAnsi="Times New Roman" w:cs="Times New Roman"/>
          <w:b w:val="0"/>
          <w:bCs/>
          <w:szCs w:val="24"/>
        </w:rPr>
        <w:t xml:space="preserve"> 2</w:t>
      </w:r>
      <w:r w:rsidRPr="00694D9C">
        <w:rPr>
          <w:rFonts w:ascii="Times New Roman" w:hAnsi="Times New Roman" w:cs="Times New Roman"/>
          <w:b w:val="0"/>
          <w:bCs/>
          <w:szCs w:val="24"/>
        </w:rPr>
        <w:t>:</w:t>
      </w:r>
      <w:bookmarkEnd w:id="4"/>
    </w:p>
    <w:p w14:paraId="42E1BDF8" w14:textId="77777777" w:rsidR="00CC2081" w:rsidRPr="00CC2081" w:rsidRDefault="00CC2081" w:rsidP="00CC2081"/>
    <w:p w14:paraId="60994DAD" w14:textId="298F4C4D" w:rsidR="009E05D1" w:rsidRPr="00694D9C" w:rsidRDefault="0065551D" w:rsidP="00CC2081">
      <w:pPr>
        <w:ind w:firstLine="0"/>
        <w:jc w:val="left"/>
        <w:rPr>
          <w:rFonts w:ascii="Times New Roman" w:hAnsi="Times New Roman" w:cs="Times New Roman"/>
          <w:szCs w:val="24"/>
        </w:rPr>
      </w:pPr>
      <m:oMath>
        <m:f>
          <m:fPr>
            <m:type m:val="lin"/>
            <m:ctrlPr>
              <w:rPr>
                <w:rFonts w:ascii="Cambria Math" w:hAnsi="Cambria Math" w:cs="Times New Roman"/>
                <w:i/>
                <w:szCs w:val="24"/>
              </w:rPr>
            </m:ctrlPr>
          </m:fPr>
          <m:num>
            <m:r>
              <m:rPr>
                <m:nor/>
              </m:rPr>
              <w:rPr>
                <w:rFonts w:ascii="Times New Roman" w:hAnsi="Times New Roman" w:cs="Times New Roman"/>
                <w:szCs w:val="24"/>
              </w:rPr>
              <m:t>RB</m:t>
            </m:r>
          </m:num>
          <m:den>
            <m:r>
              <m:rPr>
                <m:nor/>
              </m:rPr>
              <w:rPr>
                <w:rFonts w:ascii="Times New Roman" w:hAnsi="Times New Roman" w:cs="Times New Roman"/>
                <w:szCs w:val="24"/>
              </w:rPr>
              <m:t>C</m:t>
            </m:r>
          </m:den>
        </m:f>
        <m:r>
          <m:rPr>
            <m:nor/>
          </m:rPr>
          <w:rPr>
            <w:rFonts w:ascii="Times New Roman" w:hAnsi="Times New Roman" w:cs="Times New Roman"/>
            <w:szCs w:val="24"/>
          </w:rPr>
          <m:t>=</m:t>
        </m:r>
        <m:f>
          <m:fPr>
            <m:ctrlPr>
              <w:rPr>
                <w:rFonts w:ascii="Cambria Math" w:hAnsi="Cambria Math" w:cs="Times New Roman"/>
                <w:i/>
                <w:szCs w:val="24"/>
              </w:rPr>
            </m:ctrlPr>
          </m:fPr>
          <m:num>
            <m:nary>
              <m:naryPr>
                <m:chr m:val="∑"/>
                <m:limLoc m:val="subSup"/>
                <m:ctrlPr>
                  <w:rPr>
                    <w:rFonts w:ascii="Cambria Math" w:hAnsi="Cambria Math" w:cs="Times New Roman"/>
                    <w:i/>
                    <w:szCs w:val="24"/>
                  </w:rPr>
                </m:ctrlPr>
              </m:naryPr>
              <m:sub>
                <m:r>
                  <w:rPr>
                    <w:rFonts w:ascii="Cambria Math" w:hAnsi="Cambria Math" w:cs="Times New Roman"/>
                    <w:szCs w:val="24"/>
                  </w:rPr>
                  <m:t>j=0</m:t>
                </m:r>
              </m:sub>
              <m:sup>
                <m:r>
                  <w:rPr>
                    <w:rFonts w:ascii="Cambria Math" w:hAnsi="Cambria Math" w:cs="Times New Roman"/>
                    <w:szCs w:val="24"/>
                  </w:rPr>
                  <m:t>n</m:t>
                </m:r>
              </m:sup>
              <m:e>
                <m:sSup>
                  <m:sSupPr>
                    <m:ctrlPr>
                      <w:rPr>
                        <w:rFonts w:ascii="Cambria Math" w:hAnsi="Cambria Math" w:cs="Times New Roman"/>
                        <w:i/>
                        <w:szCs w:val="24"/>
                      </w:rPr>
                    </m:ctrlPr>
                  </m:sSupPr>
                  <m:e>
                    <m:r>
                      <w:rPr>
                        <w:rFonts w:ascii="Cambria Math" w:hAnsi="Cambria Math" w:cs="Times New Roman"/>
                        <w:szCs w:val="24"/>
                      </w:rPr>
                      <m:t>Bi/(1+r)</m:t>
                    </m:r>
                  </m:e>
                  <m:sup>
                    <m:r>
                      <w:rPr>
                        <w:rFonts w:ascii="Cambria Math" w:hAnsi="Cambria Math" w:cs="Times New Roman"/>
                        <w:szCs w:val="24"/>
                      </w:rPr>
                      <m:t>i</m:t>
                    </m:r>
                  </m:sup>
                </m:sSup>
              </m:e>
            </m:nary>
          </m:num>
          <m:den>
            <m:nary>
              <m:naryPr>
                <m:chr m:val="∑"/>
                <m:limLoc m:val="undOvr"/>
                <m:ctrlPr>
                  <w:rPr>
                    <w:rFonts w:ascii="Cambria Math" w:hAnsi="Cambria Math" w:cs="Times New Roman"/>
                    <w:i/>
                    <w:szCs w:val="24"/>
                  </w:rPr>
                </m:ctrlPr>
              </m:naryPr>
              <m:sub>
                <m:r>
                  <w:rPr>
                    <w:rFonts w:ascii="Cambria Math" w:hAnsi="Cambria Math" w:cs="Times New Roman"/>
                    <w:szCs w:val="24"/>
                  </w:rPr>
                  <m:t>j=0</m:t>
                </m:r>
              </m:sub>
              <m:sup>
                <m:r>
                  <w:rPr>
                    <w:rFonts w:ascii="Cambria Math" w:hAnsi="Cambria Math" w:cs="Times New Roman"/>
                    <w:szCs w:val="24"/>
                  </w:rPr>
                  <m:t>n</m:t>
                </m:r>
              </m:sup>
              <m:e>
                <m:sSup>
                  <m:sSupPr>
                    <m:ctrlPr>
                      <w:rPr>
                        <w:rFonts w:ascii="Cambria Math" w:hAnsi="Cambria Math" w:cs="Times New Roman"/>
                        <w:i/>
                        <w:szCs w:val="24"/>
                      </w:rPr>
                    </m:ctrlPr>
                  </m:sSupPr>
                  <m:e>
                    <m:r>
                      <w:rPr>
                        <w:rFonts w:ascii="Cambria Math" w:hAnsi="Cambria Math" w:cs="Times New Roman"/>
                        <w:szCs w:val="24"/>
                      </w:rPr>
                      <m:t>Ci/(1+r)</m:t>
                    </m:r>
                  </m:e>
                  <m:sup>
                    <m:r>
                      <w:rPr>
                        <w:rFonts w:ascii="Cambria Math" w:hAnsi="Cambria Math" w:cs="Times New Roman"/>
                        <w:szCs w:val="24"/>
                      </w:rPr>
                      <m:t>i</m:t>
                    </m:r>
                  </m:sup>
                </m:sSup>
              </m:e>
            </m:nary>
          </m:den>
        </m:f>
      </m:oMath>
      <w:r w:rsidR="00E84D46" w:rsidRPr="00694D9C">
        <w:rPr>
          <w:rFonts w:ascii="Times New Roman" w:hAnsi="Times New Roman" w:cs="Times New Roman"/>
          <w:szCs w:val="24"/>
        </w:rPr>
        <w:t xml:space="preserve">      </w:t>
      </w:r>
      <w:r w:rsidR="007637DC">
        <w:rPr>
          <w:rFonts w:ascii="Times New Roman" w:hAnsi="Times New Roman" w:cs="Times New Roman"/>
          <w:szCs w:val="24"/>
        </w:rPr>
        <w:t xml:space="preserve">                               </w:t>
      </w:r>
      <w:r w:rsidR="00E84D46" w:rsidRPr="00694D9C">
        <w:rPr>
          <w:rFonts w:ascii="Times New Roman" w:hAnsi="Times New Roman" w:cs="Times New Roman"/>
          <w:szCs w:val="24"/>
        </w:rPr>
        <w:t>(2)</w:t>
      </w:r>
    </w:p>
    <w:p w14:paraId="7445CBE6" w14:textId="77777777" w:rsidR="009E05D1" w:rsidRPr="00694D9C" w:rsidRDefault="009E05D1" w:rsidP="00CC2081">
      <w:pPr>
        <w:ind w:firstLine="0"/>
        <w:rPr>
          <w:rFonts w:ascii="Times New Roman" w:hAnsi="Times New Roman" w:cs="Times New Roman"/>
          <w:szCs w:val="24"/>
        </w:rPr>
      </w:pPr>
      <w:r w:rsidRPr="00694D9C">
        <w:rPr>
          <w:rFonts w:ascii="Times New Roman" w:hAnsi="Times New Roman" w:cs="Times New Roman"/>
          <w:szCs w:val="24"/>
        </w:rPr>
        <w:t xml:space="preserve"> </w:t>
      </w:r>
    </w:p>
    <w:p w14:paraId="34AC1F88" w14:textId="77777777" w:rsidR="009E05D1" w:rsidRPr="00694D9C" w:rsidRDefault="009E05D1" w:rsidP="00CC2081">
      <w:pPr>
        <w:ind w:firstLine="0"/>
        <w:rPr>
          <w:rFonts w:ascii="Times New Roman" w:hAnsi="Times New Roman" w:cs="Times New Roman"/>
          <w:szCs w:val="24"/>
        </w:rPr>
      </w:pPr>
      <w:r w:rsidRPr="00694D9C">
        <w:rPr>
          <w:rFonts w:ascii="Times New Roman" w:hAnsi="Times New Roman" w:cs="Times New Roman"/>
          <w:szCs w:val="24"/>
        </w:rPr>
        <w:t xml:space="preserve">Em que: </w:t>
      </w:r>
    </w:p>
    <w:p w14:paraId="497725F5" w14:textId="7EAAD366" w:rsidR="00A85F2E" w:rsidRPr="00694D9C" w:rsidRDefault="00A85F2E" w:rsidP="00CC2081">
      <w:pPr>
        <w:ind w:firstLine="0"/>
        <w:rPr>
          <w:rFonts w:ascii="Times New Roman" w:hAnsi="Times New Roman" w:cs="Times New Roman"/>
          <w:szCs w:val="24"/>
        </w:rPr>
      </w:pPr>
      <w:r w:rsidRPr="00694D9C">
        <w:rPr>
          <w:rFonts w:ascii="Times New Roman" w:hAnsi="Times New Roman" w:cs="Times New Roman"/>
          <w:szCs w:val="24"/>
        </w:rPr>
        <w:t>B</w:t>
      </w:r>
      <w:r w:rsidRPr="00694D9C">
        <w:rPr>
          <w:rFonts w:ascii="Times New Roman" w:hAnsi="Times New Roman" w:cs="Times New Roman"/>
          <w:szCs w:val="24"/>
          <w:vertAlign w:val="subscript"/>
        </w:rPr>
        <w:t>i</w:t>
      </w:r>
      <w:r w:rsidR="009E05D1" w:rsidRPr="00694D9C">
        <w:rPr>
          <w:rFonts w:ascii="Times New Roman" w:hAnsi="Times New Roman" w:cs="Times New Roman"/>
          <w:szCs w:val="24"/>
        </w:rPr>
        <w:t xml:space="preserve">: </w:t>
      </w:r>
      <w:r w:rsidR="003222AF" w:rsidRPr="00694D9C">
        <w:rPr>
          <w:rFonts w:ascii="Times New Roman" w:hAnsi="Times New Roman" w:cs="Times New Roman"/>
          <w:szCs w:val="24"/>
        </w:rPr>
        <w:t>b</w:t>
      </w:r>
      <w:r w:rsidRPr="00694D9C">
        <w:rPr>
          <w:rFonts w:ascii="Times New Roman" w:hAnsi="Times New Roman" w:cs="Times New Roman"/>
          <w:szCs w:val="24"/>
        </w:rPr>
        <w:t>enefícios/receitas no ano</w:t>
      </w:r>
      <w:r w:rsidR="009E05D1" w:rsidRPr="00694D9C">
        <w:rPr>
          <w:rFonts w:ascii="Times New Roman" w:hAnsi="Times New Roman" w:cs="Times New Roman"/>
          <w:szCs w:val="24"/>
        </w:rPr>
        <w:t>;</w:t>
      </w:r>
    </w:p>
    <w:p w14:paraId="4A426A50" w14:textId="0205D3DF" w:rsidR="009E05D1" w:rsidRPr="00694D9C" w:rsidRDefault="009E05D1" w:rsidP="00CC2081">
      <w:pPr>
        <w:ind w:firstLine="0"/>
        <w:rPr>
          <w:rFonts w:ascii="Times New Roman" w:hAnsi="Times New Roman" w:cs="Times New Roman"/>
          <w:szCs w:val="24"/>
        </w:rPr>
      </w:pPr>
      <w:proofErr w:type="spellStart"/>
      <w:r w:rsidRPr="00694D9C">
        <w:rPr>
          <w:rFonts w:ascii="Times New Roman" w:hAnsi="Times New Roman" w:cs="Times New Roman"/>
          <w:szCs w:val="24"/>
        </w:rPr>
        <w:t>C</w:t>
      </w:r>
      <w:r w:rsidRPr="00694D9C">
        <w:rPr>
          <w:rFonts w:ascii="Times New Roman" w:hAnsi="Times New Roman" w:cs="Times New Roman"/>
          <w:szCs w:val="24"/>
          <w:vertAlign w:val="subscript"/>
        </w:rPr>
        <w:t>i</w:t>
      </w:r>
      <w:proofErr w:type="spellEnd"/>
      <w:r w:rsidRPr="00694D9C">
        <w:rPr>
          <w:rFonts w:ascii="Times New Roman" w:hAnsi="Times New Roman" w:cs="Times New Roman"/>
          <w:szCs w:val="24"/>
        </w:rPr>
        <w:t xml:space="preserve">: </w:t>
      </w:r>
      <w:r w:rsidR="003222AF" w:rsidRPr="00694D9C">
        <w:rPr>
          <w:rFonts w:ascii="Times New Roman" w:hAnsi="Times New Roman" w:cs="Times New Roman"/>
          <w:szCs w:val="24"/>
        </w:rPr>
        <w:t>c</w:t>
      </w:r>
      <w:r w:rsidRPr="00694D9C">
        <w:rPr>
          <w:rFonts w:ascii="Times New Roman" w:hAnsi="Times New Roman" w:cs="Times New Roman"/>
          <w:szCs w:val="24"/>
        </w:rPr>
        <w:t>usto</w:t>
      </w:r>
      <w:r w:rsidR="00A85F2E" w:rsidRPr="00694D9C">
        <w:rPr>
          <w:rFonts w:ascii="Times New Roman" w:hAnsi="Times New Roman" w:cs="Times New Roman"/>
          <w:szCs w:val="24"/>
        </w:rPr>
        <w:t>s</w:t>
      </w:r>
      <w:r w:rsidRPr="00694D9C">
        <w:rPr>
          <w:rFonts w:ascii="Times New Roman" w:hAnsi="Times New Roman" w:cs="Times New Roman"/>
          <w:szCs w:val="24"/>
        </w:rPr>
        <w:t xml:space="preserve"> no ano</w:t>
      </w:r>
      <w:r w:rsidR="00A85F2E" w:rsidRPr="00694D9C">
        <w:rPr>
          <w:rFonts w:ascii="Times New Roman" w:hAnsi="Times New Roman" w:cs="Times New Roman"/>
          <w:szCs w:val="24"/>
        </w:rPr>
        <w:t>;</w:t>
      </w:r>
      <w:r w:rsidRPr="00694D9C">
        <w:rPr>
          <w:rFonts w:ascii="Times New Roman" w:hAnsi="Times New Roman" w:cs="Times New Roman"/>
          <w:szCs w:val="24"/>
        </w:rPr>
        <w:t xml:space="preserve"> </w:t>
      </w:r>
    </w:p>
    <w:p w14:paraId="70649798" w14:textId="0CFFBDCD" w:rsidR="00A85F2E" w:rsidRPr="00694D9C" w:rsidRDefault="00A85F2E" w:rsidP="00CC2081">
      <w:pPr>
        <w:ind w:firstLine="0"/>
        <w:rPr>
          <w:rFonts w:ascii="Times New Roman" w:hAnsi="Times New Roman" w:cs="Times New Roman"/>
          <w:szCs w:val="24"/>
        </w:rPr>
      </w:pPr>
      <w:r w:rsidRPr="00694D9C">
        <w:rPr>
          <w:rFonts w:ascii="Times New Roman" w:hAnsi="Times New Roman" w:cs="Times New Roman"/>
          <w:szCs w:val="24"/>
        </w:rPr>
        <w:t>r</w:t>
      </w:r>
      <w:r w:rsidR="009E05D1" w:rsidRPr="00694D9C">
        <w:rPr>
          <w:rFonts w:ascii="Times New Roman" w:hAnsi="Times New Roman" w:cs="Times New Roman"/>
          <w:szCs w:val="24"/>
        </w:rPr>
        <w:t xml:space="preserve">: </w:t>
      </w:r>
      <w:r w:rsidR="003222AF" w:rsidRPr="00694D9C">
        <w:rPr>
          <w:rFonts w:ascii="Times New Roman" w:hAnsi="Times New Roman" w:cs="Times New Roman"/>
          <w:szCs w:val="24"/>
        </w:rPr>
        <w:t>v</w:t>
      </w:r>
      <w:r w:rsidRPr="00694D9C">
        <w:rPr>
          <w:rFonts w:ascii="Times New Roman" w:hAnsi="Times New Roman" w:cs="Times New Roman"/>
          <w:szCs w:val="24"/>
        </w:rPr>
        <w:t>alor da taxa de desconto;</w:t>
      </w:r>
    </w:p>
    <w:p w14:paraId="3F0D5B43" w14:textId="4E62C517" w:rsidR="00347290" w:rsidRPr="00694D9C" w:rsidRDefault="00A85F2E" w:rsidP="00CC2081">
      <w:pPr>
        <w:ind w:firstLine="0"/>
        <w:rPr>
          <w:rFonts w:ascii="Times New Roman" w:hAnsi="Times New Roman" w:cs="Times New Roman"/>
          <w:szCs w:val="24"/>
        </w:rPr>
      </w:pPr>
      <w:r w:rsidRPr="00694D9C">
        <w:rPr>
          <w:rFonts w:ascii="Times New Roman" w:hAnsi="Times New Roman" w:cs="Times New Roman"/>
          <w:szCs w:val="24"/>
        </w:rPr>
        <w:t xml:space="preserve">i: </w:t>
      </w:r>
      <w:r w:rsidR="003222AF" w:rsidRPr="00694D9C">
        <w:rPr>
          <w:rFonts w:ascii="Times New Roman" w:hAnsi="Times New Roman" w:cs="Times New Roman"/>
          <w:szCs w:val="24"/>
        </w:rPr>
        <w:t>p</w:t>
      </w:r>
      <w:r w:rsidRPr="00694D9C">
        <w:rPr>
          <w:rFonts w:ascii="Times New Roman" w:hAnsi="Times New Roman" w:cs="Times New Roman"/>
          <w:szCs w:val="24"/>
        </w:rPr>
        <w:t>eríodo (0, 1, 2, ..., 5);</w:t>
      </w:r>
      <w:r w:rsidR="009E05D1" w:rsidRPr="00694D9C">
        <w:rPr>
          <w:rFonts w:ascii="Times New Roman" w:hAnsi="Times New Roman" w:cs="Times New Roman"/>
          <w:szCs w:val="24"/>
        </w:rPr>
        <w:t xml:space="preserve"> </w:t>
      </w:r>
    </w:p>
    <w:p w14:paraId="3E2FE669" w14:textId="77777777" w:rsidR="00591841" w:rsidRPr="00694D9C" w:rsidRDefault="00591841" w:rsidP="00CC2081">
      <w:pPr>
        <w:ind w:firstLine="0"/>
        <w:rPr>
          <w:rFonts w:ascii="Times New Roman" w:hAnsi="Times New Roman" w:cs="Times New Roman"/>
          <w:szCs w:val="24"/>
        </w:rPr>
      </w:pPr>
    </w:p>
    <w:p w14:paraId="18E39E77" w14:textId="5867A2B0" w:rsidR="00347290" w:rsidRDefault="006035E6" w:rsidP="00CC2081">
      <w:pPr>
        <w:rPr>
          <w:rFonts w:ascii="Times New Roman" w:hAnsi="Times New Roman" w:cs="Times New Roman"/>
          <w:szCs w:val="24"/>
        </w:rPr>
      </w:pPr>
      <w:proofErr w:type="spellStart"/>
      <w:r w:rsidRPr="00694D9C">
        <w:rPr>
          <w:rFonts w:ascii="Times New Roman" w:hAnsi="Times New Roman" w:cs="Times New Roman"/>
          <w:bCs/>
          <w:i/>
          <w:iCs/>
          <w:szCs w:val="24"/>
        </w:rPr>
        <w:t>Payback</w:t>
      </w:r>
      <w:proofErr w:type="spellEnd"/>
      <w:r w:rsidRPr="00694D9C">
        <w:rPr>
          <w:rFonts w:ascii="Times New Roman" w:hAnsi="Times New Roman" w:cs="Times New Roman"/>
          <w:bCs/>
          <w:szCs w:val="24"/>
        </w:rPr>
        <w:t xml:space="preserve"> atualizado:</w:t>
      </w:r>
      <w:r w:rsidRPr="00694D9C">
        <w:rPr>
          <w:rFonts w:ascii="Times New Roman" w:hAnsi="Times New Roman" w:cs="Times New Roman"/>
          <w:b/>
          <w:szCs w:val="24"/>
        </w:rPr>
        <w:t xml:space="preserve"> </w:t>
      </w:r>
      <w:r w:rsidR="009F6A7D" w:rsidRPr="00694D9C">
        <w:rPr>
          <w:rFonts w:ascii="Times New Roman" w:hAnsi="Times New Roman" w:cs="Times New Roman"/>
          <w:szCs w:val="24"/>
        </w:rPr>
        <w:t xml:space="preserve">Neste </w:t>
      </w:r>
      <w:r w:rsidR="00347290" w:rsidRPr="00694D9C">
        <w:rPr>
          <w:rFonts w:ascii="Times New Roman" w:hAnsi="Times New Roman" w:cs="Times New Roman"/>
          <w:szCs w:val="24"/>
        </w:rPr>
        <w:t>determina</w:t>
      </w:r>
      <w:r w:rsidR="009F6A7D" w:rsidRPr="00694D9C">
        <w:rPr>
          <w:rFonts w:ascii="Times New Roman" w:hAnsi="Times New Roman" w:cs="Times New Roman"/>
          <w:szCs w:val="24"/>
        </w:rPr>
        <w:t>-se</w:t>
      </w:r>
      <w:r w:rsidR="00347290" w:rsidRPr="00694D9C">
        <w:rPr>
          <w:rFonts w:ascii="Times New Roman" w:hAnsi="Times New Roman" w:cs="Times New Roman"/>
          <w:szCs w:val="24"/>
        </w:rPr>
        <w:t xml:space="preserve"> o período necessário para repor o capital investido. Portanto</w:t>
      </w:r>
      <w:r w:rsidR="009F6A7D" w:rsidRPr="00694D9C">
        <w:rPr>
          <w:rFonts w:ascii="Times New Roman" w:hAnsi="Times New Roman" w:cs="Times New Roman"/>
          <w:szCs w:val="24"/>
        </w:rPr>
        <w:t>,</w:t>
      </w:r>
      <w:r w:rsidR="00347290" w:rsidRPr="00694D9C">
        <w:rPr>
          <w:rFonts w:ascii="Times New Roman" w:hAnsi="Times New Roman" w:cs="Times New Roman"/>
          <w:szCs w:val="24"/>
        </w:rPr>
        <w:t xml:space="preserve"> é estabelecido como o produto do número de anos do projeto e a razão do va</w:t>
      </w:r>
      <w:r w:rsidR="00AB204F" w:rsidRPr="00694D9C">
        <w:rPr>
          <w:rFonts w:ascii="Times New Roman" w:hAnsi="Times New Roman" w:cs="Times New Roman"/>
          <w:szCs w:val="24"/>
        </w:rPr>
        <w:t xml:space="preserve">lor presente dos lucros e valor </w:t>
      </w:r>
      <w:r w:rsidR="00347290" w:rsidRPr="00694D9C">
        <w:rPr>
          <w:rFonts w:ascii="Times New Roman" w:hAnsi="Times New Roman" w:cs="Times New Roman"/>
          <w:szCs w:val="24"/>
        </w:rPr>
        <w:t>presente dos investimentos</w:t>
      </w:r>
      <w:r w:rsidR="00322FD1" w:rsidRPr="00694D9C">
        <w:rPr>
          <w:rFonts w:ascii="Times New Roman" w:hAnsi="Times New Roman" w:cs="Times New Roman"/>
          <w:szCs w:val="24"/>
        </w:rPr>
        <w:t xml:space="preserve"> </w:t>
      </w:r>
      <w:r w:rsidR="00AB204F" w:rsidRPr="00694D9C">
        <w:rPr>
          <w:rFonts w:ascii="Times New Roman" w:hAnsi="Times New Roman" w:cs="Times New Roman"/>
          <w:szCs w:val="24"/>
        </w:rPr>
        <w:t>(</w:t>
      </w:r>
      <w:r w:rsidR="009F6A7D" w:rsidRPr="00694D9C">
        <w:rPr>
          <w:rFonts w:ascii="Times New Roman" w:hAnsi="Times New Roman" w:cs="Times New Roman"/>
          <w:szCs w:val="24"/>
        </w:rPr>
        <w:t>VERGARA</w:t>
      </w:r>
      <w:r w:rsidR="00AB204F" w:rsidRPr="00694D9C">
        <w:rPr>
          <w:rFonts w:ascii="Times New Roman" w:hAnsi="Times New Roman" w:cs="Times New Roman"/>
          <w:szCs w:val="24"/>
        </w:rPr>
        <w:t xml:space="preserve"> et al.,</w:t>
      </w:r>
      <w:r w:rsidR="0011708C" w:rsidRPr="00694D9C">
        <w:rPr>
          <w:rFonts w:ascii="Times New Roman" w:hAnsi="Times New Roman" w:cs="Times New Roman"/>
          <w:szCs w:val="24"/>
        </w:rPr>
        <w:t xml:space="preserve"> </w:t>
      </w:r>
      <w:r w:rsidR="00AB204F" w:rsidRPr="00694D9C">
        <w:rPr>
          <w:rFonts w:ascii="Times New Roman" w:hAnsi="Times New Roman" w:cs="Times New Roman"/>
          <w:szCs w:val="24"/>
        </w:rPr>
        <w:t>201</w:t>
      </w:r>
      <w:r w:rsidR="009F6A7D" w:rsidRPr="00694D9C">
        <w:rPr>
          <w:rFonts w:ascii="Times New Roman" w:hAnsi="Times New Roman" w:cs="Times New Roman"/>
          <w:szCs w:val="24"/>
        </w:rPr>
        <w:t>7</w:t>
      </w:r>
      <w:r w:rsidR="001C654C" w:rsidRPr="00694D9C">
        <w:rPr>
          <w:rFonts w:ascii="Times New Roman" w:hAnsi="Times New Roman" w:cs="Times New Roman"/>
          <w:szCs w:val="24"/>
        </w:rPr>
        <w:t>)</w:t>
      </w:r>
      <w:r w:rsidR="00AB204F" w:rsidRPr="00694D9C">
        <w:rPr>
          <w:rFonts w:ascii="Times New Roman" w:hAnsi="Times New Roman" w:cs="Times New Roman"/>
          <w:szCs w:val="24"/>
        </w:rPr>
        <w:t>.</w:t>
      </w:r>
      <w:r w:rsidR="00E84D46" w:rsidRPr="00694D9C">
        <w:rPr>
          <w:rFonts w:ascii="Times New Roman" w:hAnsi="Times New Roman" w:cs="Times New Roman"/>
          <w:szCs w:val="24"/>
        </w:rPr>
        <w:t xml:space="preserve"> É expresso pela equação 3:</w:t>
      </w:r>
    </w:p>
    <w:p w14:paraId="6941A849" w14:textId="77777777" w:rsidR="00CC2081" w:rsidRPr="00694D9C" w:rsidRDefault="00CC2081" w:rsidP="00CC2081">
      <w:pPr>
        <w:rPr>
          <w:rFonts w:ascii="Times New Roman" w:hAnsi="Times New Roman" w:cs="Times New Roman"/>
          <w:szCs w:val="24"/>
        </w:rPr>
      </w:pPr>
    </w:p>
    <w:p w14:paraId="66EA3EA3" w14:textId="796EF937" w:rsidR="00AB204F" w:rsidRPr="00694D9C" w:rsidRDefault="00A27D46" w:rsidP="00CC2081">
      <w:pPr>
        <w:ind w:firstLine="0"/>
        <w:jc w:val="left"/>
        <w:rPr>
          <w:rFonts w:ascii="Times New Roman" w:hAnsi="Times New Roman" w:cs="Times New Roman"/>
          <w:szCs w:val="24"/>
        </w:rPr>
      </w:pPr>
      <w:proofErr w:type="spellStart"/>
      <m:oMath>
        <m:r>
          <m:rPr>
            <m:nor/>
          </m:rPr>
          <w:rPr>
            <w:rFonts w:ascii="Times New Roman" w:hAnsi="Times New Roman" w:cs="Times New Roman"/>
            <w:i/>
            <w:iCs/>
            <w:szCs w:val="24"/>
          </w:rPr>
          <m:t>Payback</m:t>
        </m:r>
        <w:proofErr w:type="spellEnd"/>
        <m:r>
          <m:rPr>
            <m:nor/>
          </m:rPr>
          <w:rPr>
            <w:rFonts w:ascii="Times New Roman" w:hAnsi="Times New Roman" w:cs="Times New Roman"/>
            <w:szCs w:val="24"/>
          </w:rPr>
          <m:t xml:space="preserve"> atualizado= </m:t>
        </m:r>
        <m:f>
          <m:fPr>
            <m:ctrlPr>
              <w:rPr>
                <w:rFonts w:ascii="Cambria Math" w:hAnsi="Cambria Math" w:cs="Times New Roman"/>
                <w:i/>
                <w:szCs w:val="24"/>
              </w:rPr>
            </m:ctrlPr>
          </m:fPr>
          <m:num>
            <m:r>
              <m:rPr>
                <m:nor/>
              </m:rPr>
              <w:rPr>
                <w:rFonts w:ascii="Times New Roman" w:hAnsi="Times New Roman" w:cs="Times New Roman"/>
                <w:szCs w:val="24"/>
              </w:rPr>
              <m:t>Investimentos</m:t>
            </m:r>
          </m:num>
          <m:den>
            <m:r>
              <m:rPr>
                <m:nor/>
              </m:rPr>
              <w:rPr>
                <w:rFonts w:ascii="Times New Roman" w:hAnsi="Times New Roman" w:cs="Times New Roman"/>
                <w:szCs w:val="24"/>
              </w:rPr>
              <m:t>Lucros</m:t>
            </m:r>
          </m:den>
        </m:f>
        <m:r>
          <m:rPr>
            <m:nor/>
          </m:rPr>
          <w:rPr>
            <w:rFonts w:ascii="Times New Roman" w:hAnsi="Times New Roman" w:cs="Times New Roman"/>
            <w:szCs w:val="24"/>
          </w:rPr>
          <m:t xml:space="preserve"> ×12 meses</m:t>
        </m:r>
      </m:oMath>
      <w:r w:rsidR="00E84D46" w:rsidRPr="00694D9C">
        <w:rPr>
          <w:rFonts w:ascii="Times New Roman" w:hAnsi="Times New Roman" w:cs="Times New Roman"/>
          <w:szCs w:val="24"/>
        </w:rPr>
        <w:t xml:space="preserve"> (3)</w:t>
      </w:r>
    </w:p>
    <w:p w14:paraId="7DDA03AE" w14:textId="77777777" w:rsidR="00591841" w:rsidRPr="00694D9C" w:rsidRDefault="00591841" w:rsidP="00CC2081">
      <w:pPr>
        <w:ind w:firstLine="0"/>
        <w:rPr>
          <w:rFonts w:ascii="Times New Roman" w:hAnsi="Times New Roman" w:cs="Times New Roman"/>
          <w:szCs w:val="24"/>
        </w:rPr>
      </w:pPr>
    </w:p>
    <w:p w14:paraId="444AA58D" w14:textId="0A748625" w:rsidR="00651CFB" w:rsidRDefault="00651CFB" w:rsidP="00CC2081">
      <w:pPr>
        <w:pStyle w:val="Ttulo1"/>
        <w:spacing w:before="0"/>
        <w:rPr>
          <w:rFonts w:ascii="Times New Roman" w:hAnsi="Times New Roman" w:cs="Times New Roman"/>
          <w:b w:val="0"/>
          <w:bCs/>
          <w:szCs w:val="24"/>
        </w:rPr>
      </w:pPr>
      <w:r w:rsidRPr="00694D9C">
        <w:rPr>
          <w:rFonts w:ascii="Times New Roman" w:hAnsi="Times New Roman" w:cs="Times New Roman"/>
          <w:b w:val="0"/>
          <w:szCs w:val="24"/>
        </w:rPr>
        <w:t>Taxa Interna de Retorno (TIR)</w:t>
      </w:r>
      <w:r w:rsidR="006035E6" w:rsidRPr="00694D9C">
        <w:rPr>
          <w:rFonts w:ascii="Times New Roman" w:hAnsi="Times New Roman" w:cs="Times New Roman"/>
          <w:b w:val="0"/>
          <w:szCs w:val="24"/>
        </w:rPr>
        <w:t xml:space="preserve">: </w:t>
      </w:r>
      <w:r w:rsidR="00767469" w:rsidRPr="00694D9C">
        <w:rPr>
          <w:rFonts w:ascii="Times New Roman" w:hAnsi="Times New Roman" w:cs="Times New Roman"/>
          <w:b w:val="0"/>
          <w:bCs/>
          <w:szCs w:val="24"/>
        </w:rPr>
        <w:t>É a taxa de desconto que iguala a</w:t>
      </w:r>
      <w:r w:rsidR="00C07AE6" w:rsidRPr="00694D9C">
        <w:rPr>
          <w:rFonts w:ascii="Times New Roman" w:hAnsi="Times New Roman" w:cs="Times New Roman"/>
          <w:b w:val="0"/>
          <w:bCs/>
          <w:szCs w:val="24"/>
        </w:rPr>
        <w:t>s</w:t>
      </w:r>
      <w:r w:rsidR="00767469" w:rsidRPr="00694D9C">
        <w:rPr>
          <w:rFonts w:ascii="Times New Roman" w:hAnsi="Times New Roman" w:cs="Times New Roman"/>
          <w:b w:val="0"/>
          <w:bCs/>
          <w:szCs w:val="24"/>
        </w:rPr>
        <w:t xml:space="preserve"> receita</w:t>
      </w:r>
      <w:r w:rsidR="00C07AE6" w:rsidRPr="00694D9C">
        <w:rPr>
          <w:rFonts w:ascii="Times New Roman" w:hAnsi="Times New Roman" w:cs="Times New Roman"/>
          <w:b w:val="0"/>
          <w:bCs/>
          <w:szCs w:val="24"/>
        </w:rPr>
        <w:t>s</w:t>
      </w:r>
      <w:r w:rsidR="00767469" w:rsidRPr="00694D9C">
        <w:rPr>
          <w:rFonts w:ascii="Times New Roman" w:hAnsi="Times New Roman" w:cs="Times New Roman"/>
          <w:b w:val="0"/>
          <w:bCs/>
          <w:szCs w:val="24"/>
        </w:rPr>
        <w:t xml:space="preserve"> esperada</w:t>
      </w:r>
      <w:r w:rsidR="00C07AE6" w:rsidRPr="00694D9C">
        <w:rPr>
          <w:rFonts w:ascii="Times New Roman" w:hAnsi="Times New Roman" w:cs="Times New Roman"/>
          <w:b w:val="0"/>
          <w:bCs/>
          <w:szCs w:val="24"/>
        </w:rPr>
        <w:t>s</w:t>
      </w:r>
      <w:r w:rsidR="00767469" w:rsidRPr="00694D9C">
        <w:rPr>
          <w:rFonts w:ascii="Times New Roman" w:hAnsi="Times New Roman" w:cs="Times New Roman"/>
          <w:b w:val="0"/>
          <w:bCs/>
          <w:szCs w:val="24"/>
        </w:rPr>
        <w:t xml:space="preserve"> do empreendimento ao valor das futuras despesas</w:t>
      </w:r>
      <w:r w:rsidR="00C07AE6" w:rsidRPr="00694D9C">
        <w:rPr>
          <w:rFonts w:ascii="Times New Roman" w:hAnsi="Times New Roman" w:cs="Times New Roman"/>
          <w:b w:val="0"/>
          <w:bCs/>
          <w:szCs w:val="24"/>
        </w:rPr>
        <w:t>. O investimento é considerado viável se o resultado da TIR for maior que a taxa de desconto aplicada</w:t>
      </w:r>
      <w:r w:rsidR="005572B3" w:rsidRPr="00694D9C">
        <w:rPr>
          <w:rFonts w:ascii="Times New Roman" w:hAnsi="Times New Roman" w:cs="Times New Roman"/>
          <w:b w:val="0"/>
          <w:bCs/>
          <w:szCs w:val="24"/>
        </w:rPr>
        <w:t xml:space="preserve"> </w:t>
      </w:r>
      <w:r w:rsidR="00767469" w:rsidRPr="00694D9C">
        <w:rPr>
          <w:rFonts w:ascii="Times New Roman" w:hAnsi="Times New Roman" w:cs="Times New Roman"/>
          <w:b w:val="0"/>
          <w:bCs/>
          <w:szCs w:val="24"/>
        </w:rPr>
        <w:t>(</w:t>
      </w:r>
      <w:r w:rsidR="00C07AE6" w:rsidRPr="00694D9C">
        <w:rPr>
          <w:rFonts w:ascii="Times New Roman" w:hAnsi="Times New Roman" w:cs="Times New Roman"/>
          <w:b w:val="0"/>
          <w:bCs/>
          <w:szCs w:val="24"/>
        </w:rPr>
        <w:t xml:space="preserve">COELHO </w:t>
      </w:r>
      <w:r w:rsidR="00767469" w:rsidRPr="00694D9C">
        <w:rPr>
          <w:rFonts w:ascii="Times New Roman" w:hAnsi="Times New Roman" w:cs="Times New Roman"/>
          <w:b w:val="0"/>
          <w:bCs/>
          <w:szCs w:val="24"/>
        </w:rPr>
        <w:t>et al.</w:t>
      </w:r>
      <w:r w:rsidR="0011708C" w:rsidRPr="00694D9C">
        <w:rPr>
          <w:rFonts w:ascii="Times New Roman" w:hAnsi="Times New Roman" w:cs="Times New Roman"/>
          <w:b w:val="0"/>
          <w:bCs/>
          <w:szCs w:val="24"/>
        </w:rPr>
        <w:t>,</w:t>
      </w:r>
      <w:r w:rsidR="00C07AE6" w:rsidRPr="00694D9C">
        <w:rPr>
          <w:rFonts w:ascii="Times New Roman" w:hAnsi="Times New Roman" w:cs="Times New Roman"/>
          <w:b w:val="0"/>
          <w:bCs/>
          <w:szCs w:val="24"/>
        </w:rPr>
        <w:t xml:space="preserve"> </w:t>
      </w:r>
      <w:r w:rsidR="00767469" w:rsidRPr="00694D9C">
        <w:rPr>
          <w:rFonts w:ascii="Times New Roman" w:hAnsi="Times New Roman" w:cs="Times New Roman"/>
          <w:b w:val="0"/>
          <w:bCs/>
          <w:szCs w:val="24"/>
        </w:rPr>
        <w:t>201</w:t>
      </w:r>
      <w:r w:rsidR="00C07AE6" w:rsidRPr="00694D9C">
        <w:rPr>
          <w:rFonts w:ascii="Times New Roman" w:hAnsi="Times New Roman" w:cs="Times New Roman"/>
          <w:b w:val="0"/>
          <w:bCs/>
          <w:szCs w:val="24"/>
        </w:rPr>
        <w:t>6</w:t>
      </w:r>
      <w:r w:rsidR="00767469" w:rsidRPr="00694D9C">
        <w:rPr>
          <w:rFonts w:ascii="Times New Roman" w:hAnsi="Times New Roman" w:cs="Times New Roman"/>
          <w:b w:val="0"/>
          <w:bCs/>
          <w:szCs w:val="24"/>
        </w:rPr>
        <w:t>).</w:t>
      </w:r>
      <w:r w:rsidR="00E84D46" w:rsidRPr="00694D9C">
        <w:rPr>
          <w:rFonts w:ascii="Times New Roman" w:hAnsi="Times New Roman" w:cs="Times New Roman"/>
          <w:b w:val="0"/>
          <w:bCs/>
          <w:szCs w:val="24"/>
        </w:rPr>
        <w:t xml:space="preserve"> É expresso pela equação 4:</w:t>
      </w:r>
    </w:p>
    <w:p w14:paraId="16E1E684" w14:textId="77777777" w:rsidR="00CC2081" w:rsidRPr="00CC2081" w:rsidRDefault="00CC2081" w:rsidP="00CC2081"/>
    <w:p w14:paraId="320A05CE" w14:textId="2483C5F7" w:rsidR="00CA7234" w:rsidRPr="00694D9C" w:rsidRDefault="005572B3" w:rsidP="007637DC">
      <w:pPr>
        <w:ind w:right="-285" w:firstLine="0"/>
        <w:jc w:val="left"/>
        <w:rPr>
          <w:rFonts w:ascii="Times New Roman" w:hAnsi="Times New Roman" w:cs="Times New Roman"/>
          <w:szCs w:val="24"/>
        </w:rPr>
      </w:pPr>
      <m:oMath>
        <m:r>
          <w:rPr>
            <w:rFonts w:ascii="Cambria Math" w:hAnsi="Cambria Math" w:cs="Times New Roman"/>
            <w:szCs w:val="24"/>
          </w:rPr>
          <m:t xml:space="preserve">TIR= </m:t>
        </m:r>
        <m:nary>
          <m:naryPr>
            <m:chr m:val="∑"/>
            <m:limLoc m:val="undOvr"/>
            <m:ctrlPr>
              <w:rPr>
                <w:rFonts w:ascii="Cambria Math" w:hAnsi="Cambria Math" w:cs="Times New Roman"/>
                <w:i/>
                <w:szCs w:val="24"/>
              </w:rPr>
            </m:ctrlPr>
          </m:naryPr>
          <m:sub>
            <m:r>
              <w:rPr>
                <w:rFonts w:ascii="Cambria Math" w:hAnsi="Cambria Math" w:cs="Times New Roman"/>
                <w:szCs w:val="24"/>
              </w:rPr>
              <m:t>j=0</m:t>
            </m:r>
          </m:sub>
          <m:sup>
            <m:r>
              <m:rPr>
                <m:nor/>
              </m:rPr>
              <w:rPr>
                <w:rFonts w:ascii="Times New Roman" w:hAnsi="Times New Roman"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R</m:t>
                </m:r>
              </m:e>
              <m:sub>
                <m:r>
                  <w:rPr>
                    <w:rFonts w:ascii="Cambria Math" w:hAnsi="Cambria Math" w:cs="Times New Roman"/>
                    <w:szCs w:val="24"/>
                  </w:rPr>
                  <m:t>j</m:t>
                </m:r>
              </m:sub>
            </m:sSub>
            <m:sSup>
              <m:sSupPr>
                <m:ctrlPr>
                  <w:rPr>
                    <w:rFonts w:ascii="Cambria Math" w:hAnsi="Cambria Math" w:cs="Times New Roman"/>
                    <w:i/>
                    <w:szCs w:val="24"/>
                  </w:rPr>
                </m:ctrlPr>
              </m:sSupPr>
              <m:e>
                <m:r>
                  <w:rPr>
                    <w:rFonts w:ascii="Cambria Math" w:hAnsi="Cambria Math" w:cs="Times New Roman"/>
                    <w:szCs w:val="24"/>
                  </w:rPr>
                  <m:t>(1+i)</m:t>
                </m:r>
              </m:e>
              <m:sup>
                <m:r>
                  <w:rPr>
                    <w:rFonts w:ascii="Cambria Math" w:hAnsi="Cambria Math" w:cs="Times New Roman"/>
                    <w:szCs w:val="24"/>
                  </w:rPr>
                  <m:t>-j</m:t>
                </m:r>
              </m:sup>
            </m:sSup>
          </m:e>
        </m:nary>
        <m:r>
          <w:rPr>
            <w:rFonts w:ascii="Cambria Math" w:hAnsi="Cambria Math" w:cs="Times New Roman"/>
            <w:szCs w:val="24"/>
          </w:rPr>
          <m:t>=</m:t>
        </m:r>
        <m:nary>
          <m:naryPr>
            <m:chr m:val="∑"/>
            <m:limLoc m:val="undOvr"/>
            <m:ctrlPr>
              <w:rPr>
                <w:rFonts w:ascii="Cambria Math" w:hAnsi="Cambria Math" w:cs="Times New Roman"/>
                <w:i/>
                <w:szCs w:val="24"/>
              </w:rPr>
            </m:ctrlPr>
          </m:naryPr>
          <m:sub>
            <m:r>
              <w:rPr>
                <w:rFonts w:ascii="Cambria Math" w:hAnsi="Cambria Math" w:cs="Times New Roman"/>
                <w:szCs w:val="24"/>
              </w:rPr>
              <m:t>j=0</m:t>
            </m:r>
          </m:sub>
          <m:sup>
            <m:r>
              <w:rPr>
                <w:rFonts w:ascii="Cambria Math" w:hAnsi="Cambria Math" w:cs="Times New Roman"/>
                <w:szCs w:val="24"/>
              </w:rPr>
              <m:t>n</m:t>
            </m:r>
          </m:sup>
          <m:e>
            <m:sSub>
              <m:sSubPr>
                <m:ctrlPr>
                  <w:rPr>
                    <w:rFonts w:ascii="Cambria Math" w:hAnsi="Cambria Math" w:cs="Times New Roman"/>
                    <w:i/>
                    <w:szCs w:val="24"/>
                  </w:rPr>
                </m:ctrlPr>
              </m:sSubPr>
              <m:e>
                <m:r>
                  <w:rPr>
                    <w:rFonts w:ascii="Cambria Math" w:hAnsi="Cambria Math" w:cs="Times New Roman"/>
                    <w:szCs w:val="24"/>
                  </w:rPr>
                  <m:t>C</m:t>
                </m:r>
              </m:e>
              <m:sub>
                <m:r>
                  <w:rPr>
                    <w:rFonts w:ascii="Cambria Math" w:hAnsi="Cambria Math" w:cs="Times New Roman"/>
                    <w:szCs w:val="24"/>
                  </w:rPr>
                  <m:t>j</m:t>
                </m:r>
              </m:sub>
            </m:sSub>
            <m:sSup>
              <m:sSupPr>
                <m:ctrlPr>
                  <w:rPr>
                    <w:rFonts w:ascii="Cambria Math" w:hAnsi="Cambria Math" w:cs="Times New Roman"/>
                    <w:i/>
                    <w:szCs w:val="24"/>
                  </w:rPr>
                </m:ctrlPr>
              </m:sSupPr>
              <m:e>
                <m:r>
                  <w:rPr>
                    <w:rFonts w:ascii="Cambria Math" w:hAnsi="Cambria Math" w:cs="Times New Roman"/>
                    <w:szCs w:val="24"/>
                  </w:rPr>
                  <m:t>(1+i)</m:t>
                </m:r>
              </m:e>
              <m:sup>
                <m:r>
                  <w:rPr>
                    <w:rFonts w:ascii="Cambria Math" w:hAnsi="Cambria Math" w:cs="Times New Roman"/>
                    <w:szCs w:val="24"/>
                  </w:rPr>
                  <m:t>-j</m:t>
                </m:r>
              </m:sup>
            </m:sSup>
          </m:e>
        </m:nary>
      </m:oMath>
      <w:r w:rsidR="007637DC">
        <w:rPr>
          <w:rFonts w:ascii="Times New Roman" w:hAnsi="Times New Roman" w:cs="Times New Roman"/>
          <w:szCs w:val="24"/>
        </w:rPr>
        <w:t>(</w:t>
      </w:r>
      <w:r w:rsidR="00E84D46" w:rsidRPr="00694D9C">
        <w:rPr>
          <w:rFonts w:ascii="Times New Roman" w:hAnsi="Times New Roman" w:cs="Times New Roman"/>
          <w:szCs w:val="24"/>
        </w:rPr>
        <w:t>4)</w:t>
      </w:r>
    </w:p>
    <w:p w14:paraId="5E0D6DDF" w14:textId="77777777" w:rsidR="00767469" w:rsidRPr="00694D9C" w:rsidRDefault="00767469" w:rsidP="00CC2081">
      <w:pPr>
        <w:ind w:firstLine="0"/>
        <w:rPr>
          <w:rFonts w:ascii="Times New Roman" w:hAnsi="Times New Roman" w:cs="Times New Roman"/>
          <w:szCs w:val="24"/>
        </w:rPr>
      </w:pPr>
    </w:p>
    <w:p w14:paraId="34569FB2" w14:textId="77777777" w:rsidR="00767469" w:rsidRPr="00694D9C" w:rsidRDefault="00767469" w:rsidP="00CC2081">
      <w:pPr>
        <w:ind w:firstLine="0"/>
        <w:rPr>
          <w:rFonts w:ascii="Times New Roman" w:hAnsi="Times New Roman" w:cs="Times New Roman"/>
          <w:szCs w:val="24"/>
        </w:rPr>
      </w:pPr>
      <w:r w:rsidRPr="00694D9C">
        <w:rPr>
          <w:rFonts w:ascii="Times New Roman" w:hAnsi="Times New Roman" w:cs="Times New Roman"/>
          <w:szCs w:val="24"/>
        </w:rPr>
        <w:t>Em que:</w:t>
      </w:r>
    </w:p>
    <w:p w14:paraId="7A394C46" w14:textId="6131E82E" w:rsidR="00767469" w:rsidRPr="00694D9C" w:rsidRDefault="00767469" w:rsidP="00CC2081">
      <w:pPr>
        <w:ind w:firstLine="0"/>
        <w:rPr>
          <w:rFonts w:ascii="Times New Roman" w:hAnsi="Times New Roman" w:cs="Times New Roman"/>
          <w:szCs w:val="24"/>
        </w:rPr>
      </w:pPr>
      <w:proofErr w:type="spellStart"/>
      <w:r w:rsidRPr="00694D9C">
        <w:rPr>
          <w:rFonts w:ascii="Times New Roman" w:hAnsi="Times New Roman" w:cs="Times New Roman"/>
          <w:szCs w:val="24"/>
        </w:rPr>
        <w:t>R</w:t>
      </w:r>
      <w:r w:rsidR="005572B3" w:rsidRPr="00694D9C">
        <w:rPr>
          <w:rFonts w:ascii="Times New Roman" w:hAnsi="Times New Roman" w:cs="Times New Roman"/>
          <w:szCs w:val="24"/>
        </w:rPr>
        <w:t>j</w:t>
      </w:r>
      <w:proofErr w:type="spellEnd"/>
      <w:r w:rsidRPr="00694D9C">
        <w:rPr>
          <w:rFonts w:ascii="Times New Roman" w:hAnsi="Times New Roman" w:cs="Times New Roman"/>
          <w:szCs w:val="24"/>
        </w:rPr>
        <w:t xml:space="preserve">: </w:t>
      </w:r>
      <w:r w:rsidR="003222AF" w:rsidRPr="00694D9C">
        <w:rPr>
          <w:rFonts w:ascii="Times New Roman" w:hAnsi="Times New Roman" w:cs="Times New Roman"/>
          <w:szCs w:val="24"/>
        </w:rPr>
        <w:t>r</w:t>
      </w:r>
      <w:r w:rsidRPr="00694D9C">
        <w:rPr>
          <w:rFonts w:ascii="Times New Roman" w:hAnsi="Times New Roman" w:cs="Times New Roman"/>
          <w:szCs w:val="24"/>
        </w:rPr>
        <w:t xml:space="preserve">eceita no ano </w:t>
      </w:r>
      <w:r w:rsidR="005572B3" w:rsidRPr="00694D9C">
        <w:rPr>
          <w:rFonts w:ascii="Times New Roman" w:hAnsi="Times New Roman" w:cs="Times New Roman"/>
          <w:szCs w:val="24"/>
        </w:rPr>
        <w:t>j</w:t>
      </w:r>
      <w:r w:rsidRPr="00694D9C">
        <w:rPr>
          <w:rFonts w:ascii="Times New Roman" w:hAnsi="Times New Roman" w:cs="Times New Roman"/>
          <w:szCs w:val="24"/>
        </w:rPr>
        <w:t>;</w:t>
      </w:r>
    </w:p>
    <w:p w14:paraId="033006C1" w14:textId="3535D36B" w:rsidR="00767469" w:rsidRPr="00694D9C" w:rsidRDefault="00767469" w:rsidP="00CC2081">
      <w:pPr>
        <w:ind w:firstLine="0"/>
        <w:rPr>
          <w:rFonts w:ascii="Times New Roman" w:hAnsi="Times New Roman" w:cs="Times New Roman"/>
          <w:szCs w:val="24"/>
        </w:rPr>
      </w:pPr>
      <w:proofErr w:type="spellStart"/>
      <w:r w:rsidRPr="00694D9C">
        <w:rPr>
          <w:rFonts w:ascii="Times New Roman" w:hAnsi="Times New Roman" w:cs="Times New Roman"/>
          <w:szCs w:val="24"/>
        </w:rPr>
        <w:t>C</w:t>
      </w:r>
      <w:r w:rsidR="005572B3" w:rsidRPr="00694D9C">
        <w:rPr>
          <w:rFonts w:ascii="Times New Roman" w:hAnsi="Times New Roman" w:cs="Times New Roman"/>
          <w:szCs w:val="24"/>
        </w:rPr>
        <w:t>j</w:t>
      </w:r>
      <w:proofErr w:type="spellEnd"/>
      <w:r w:rsidRPr="00694D9C">
        <w:rPr>
          <w:rFonts w:ascii="Times New Roman" w:hAnsi="Times New Roman" w:cs="Times New Roman"/>
          <w:szCs w:val="24"/>
        </w:rPr>
        <w:t xml:space="preserve">: </w:t>
      </w:r>
      <w:r w:rsidR="003222AF" w:rsidRPr="00694D9C">
        <w:rPr>
          <w:rFonts w:ascii="Times New Roman" w:hAnsi="Times New Roman" w:cs="Times New Roman"/>
          <w:szCs w:val="24"/>
        </w:rPr>
        <w:t>c</w:t>
      </w:r>
      <w:r w:rsidRPr="00694D9C">
        <w:rPr>
          <w:rFonts w:ascii="Times New Roman" w:hAnsi="Times New Roman" w:cs="Times New Roman"/>
          <w:szCs w:val="24"/>
        </w:rPr>
        <w:t xml:space="preserve">ustos no ano </w:t>
      </w:r>
      <w:r w:rsidR="005572B3" w:rsidRPr="00694D9C">
        <w:rPr>
          <w:rFonts w:ascii="Times New Roman" w:hAnsi="Times New Roman" w:cs="Times New Roman"/>
          <w:szCs w:val="24"/>
        </w:rPr>
        <w:t>j</w:t>
      </w:r>
      <w:r w:rsidRPr="00694D9C">
        <w:rPr>
          <w:rFonts w:ascii="Times New Roman" w:hAnsi="Times New Roman" w:cs="Times New Roman"/>
          <w:szCs w:val="24"/>
        </w:rPr>
        <w:t>;</w:t>
      </w:r>
    </w:p>
    <w:p w14:paraId="647FCE30" w14:textId="37E911DE" w:rsidR="00767469" w:rsidRPr="00694D9C" w:rsidRDefault="005572B3" w:rsidP="00CC2081">
      <w:pPr>
        <w:ind w:firstLine="0"/>
        <w:rPr>
          <w:rFonts w:ascii="Times New Roman" w:hAnsi="Times New Roman" w:cs="Times New Roman"/>
          <w:szCs w:val="24"/>
        </w:rPr>
      </w:pPr>
      <w:r w:rsidRPr="00694D9C">
        <w:rPr>
          <w:rFonts w:ascii="Times New Roman" w:hAnsi="Times New Roman" w:cs="Times New Roman"/>
          <w:szCs w:val="24"/>
        </w:rPr>
        <w:t>i</w:t>
      </w:r>
      <w:r w:rsidR="00767469" w:rsidRPr="00694D9C">
        <w:rPr>
          <w:rFonts w:ascii="Times New Roman" w:hAnsi="Times New Roman" w:cs="Times New Roman"/>
          <w:szCs w:val="24"/>
        </w:rPr>
        <w:t xml:space="preserve">: </w:t>
      </w:r>
      <w:r w:rsidR="00902B15" w:rsidRPr="00694D9C">
        <w:rPr>
          <w:rFonts w:ascii="Times New Roman" w:hAnsi="Times New Roman" w:cs="Times New Roman"/>
          <w:szCs w:val="24"/>
        </w:rPr>
        <w:t>t</w:t>
      </w:r>
      <w:r w:rsidRPr="00694D9C">
        <w:rPr>
          <w:rFonts w:ascii="Times New Roman" w:hAnsi="Times New Roman" w:cs="Times New Roman"/>
          <w:szCs w:val="24"/>
        </w:rPr>
        <w:t>axa de desconto</w:t>
      </w:r>
      <w:r w:rsidR="00767469" w:rsidRPr="00694D9C">
        <w:rPr>
          <w:rFonts w:ascii="Times New Roman" w:hAnsi="Times New Roman" w:cs="Times New Roman"/>
          <w:szCs w:val="24"/>
        </w:rPr>
        <w:t>;</w:t>
      </w:r>
    </w:p>
    <w:p w14:paraId="7622F8B1" w14:textId="138CE3A5" w:rsidR="00767469" w:rsidRPr="00694D9C" w:rsidRDefault="005572B3" w:rsidP="00CC2081">
      <w:pPr>
        <w:ind w:firstLine="0"/>
        <w:rPr>
          <w:rFonts w:ascii="Times New Roman" w:hAnsi="Times New Roman" w:cs="Times New Roman"/>
          <w:szCs w:val="24"/>
        </w:rPr>
      </w:pPr>
      <w:r w:rsidRPr="00694D9C">
        <w:rPr>
          <w:rFonts w:ascii="Times New Roman" w:hAnsi="Times New Roman" w:cs="Times New Roman"/>
          <w:szCs w:val="24"/>
        </w:rPr>
        <w:t>j</w:t>
      </w:r>
      <w:r w:rsidR="00767469" w:rsidRPr="00694D9C">
        <w:rPr>
          <w:rFonts w:ascii="Times New Roman" w:hAnsi="Times New Roman" w:cs="Times New Roman"/>
          <w:szCs w:val="24"/>
        </w:rPr>
        <w:t xml:space="preserve">: </w:t>
      </w:r>
      <w:r w:rsidRPr="00694D9C">
        <w:rPr>
          <w:rFonts w:ascii="Times New Roman" w:hAnsi="Times New Roman" w:cs="Times New Roman"/>
          <w:szCs w:val="24"/>
        </w:rPr>
        <w:t>período de ocorrência do custou ou receita;</w:t>
      </w:r>
    </w:p>
    <w:p w14:paraId="1F05F714" w14:textId="36024BFC" w:rsidR="005572B3" w:rsidRPr="00694D9C" w:rsidRDefault="005572B3" w:rsidP="00CC2081">
      <w:pPr>
        <w:ind w:firstLine="0"/>
        <w:rPr>
          <w:rFonts w:ascii="Times New Roman" w:hAnsi="Times New Roman" w:cs="Times New Roman"/>
          <w:szCs w:val="24"/>
        </w:rPr>
      </w:pPr>
      <w:r w:rsidRPr="00694D9C">
        <w:rPr>
          <w:rFonts w:ascii="Times New Roman" w:hAnsi="Times New Roman" w:cs="Times New Roman"/>
          <w:szCs w:val="24"/>
        </w:rPr>
        <w:t>n: duração do projeto em anos.</w:t>
      </w:r>
    </w:p>
    <w:p w14:paraId="1129C024" w14:textId="77777777" w:rsidR="00591841" w:rsidRPr="00694D9C" w:rsidRDefault="00591841" w:rsidP="00CC2081">
      <w:pPr>
        <w:ind w:firstLine="0"/>
        <w:rPr>
          <w:rFonts w:ascii="Times New Roman" w:hAnsi="Times New Roman" w:cs="Times New Roman"/>
          <w:szCs w:val="24"/>
        </w:rPr>
      </w:pPr>
    </w:p>
    <w:p w14:paraId="2918C250" w14:textId="52673AEC" w:rsidR="00CB0640" w:rsidRPr="00694D9C" w:rsidRDefault="00513333" w:rsidP="00CC2081">
      <w:pPr>
        <w:pStyle w:val="Ttulo1"/>
        <w:spacing w:before="0"/>
        <w:rPr>
          <w:rFonts w:ascii="Times New Roman" w:hAnsi="Times New Roman" w:cs="Times New Roman"/>
          <w:b w:val="0"/>
          <w:szCs w:val="24"/>
        </w:rPr>
      </w:pPr>
      <w:r w:rsidRPr="00694D9C">
        <w:rPr>
          <w:rFonts w:ascii="Times New Roman" w:hAnsi="Times New Roman" w:cs="Times New Roman"/>
          <w:b w:val="0"/>
          <w:szCs w:val="24"/>
        </w:rPr>
        <w:lastRenderedPageBreak/>
        <w:t>Análise de Sensibilidade</w:t>
      </w:r>
      <w:r w:rsidR="006035E6" w:rsidRPr="00694D9C">
        <w:rPr>
          <w:rFonts w:ascii="Times New Roman" w:hAnsi="Times New Roman" w:cs="Times New Roman"/>
          <w:b w:val="0"/>
          <w:szCs w:val="24"/>
        </w:rPr>
        <w:t xml:space="preserve">: </w:t>
      </w:r>
      <w:r w:rsidR="00C97C48" w:rsidRPr="00694D9C">
        <w:rPr>
          <w:rFonts w:ascii="Times New Roman" w:hAnsi="Times New Roman" w:cs="Times New Roman"/>
          <w:b w:val="0"/>
          <w:bCs/>
          <w:szCs w:val="24"/>
        </w:rPr>
        <w:t>Uma</w:t>
      </w:r>
      <w:r w:rsidR="00D44E47" w:rsidRPr="00694D9C">
        <w:rPr>
          <w:rFonts w:ascii="Times New Roman" w:hAnsi="Times New Roman" w:cs="Times New Roman"/>
          <w:b w:val="0"/>
          <w:bCs/>
          <w:szCs w:val="24"/>
        </w:rPr>
        <w:t xml:space="preserve"> </w:t>
      </w:r>
      <w:r w:rsidR="00C97C48" w:rsidRPr="00694D9C">
        <w:rPr>
          <w:rFonts w:ascii="Times New Roman" w:hAnsi="Times New Roman" w:cs="Times New Roman"/>
          <w:b w:val="0"/>
          <w:bCs/>
          <w:szCs w:val="24"/>
        </w:rPr>
        <w:t xml:space="preserve">das </w:t>
      </w:r>
      <w:r w:rsidR="00D44E47" w:rsidRPr="00694D9C">
        <w:rPr>
          <w:rFonts w:ascii="Times New Roman" w:hAnsi="Times New Roman" w:cs="Times New Roman"/>
          <w:b w:val="0"/>
          <w:bCs/>
          <w:szCs w:val="24"/>
        </w:rPr>
        <w:t>alternativa</w:t>
      </w:r>
      <w:r w:rsidR="00C97C48" w:rsidRPr="00694D9C">
        <w:rPr>
          <w:rFonts w:ascii="Times New Roman" w:hAnsi="Times New Roman" w:cs="Times New Roman"/>
          <w:b w:val="0"/>
          <w:bCs/>
          <w:szCs w:val="24"/>
        </w:rPr>
        <w:t>s</w:t>
      </w:r>
      <w:r w:rsidR="00D44E47" w:rsidRPr="00694D9C">
        <w:rPr>
          <w:rFonts w:ascii="Times New Roman" w:hAnsi="Times New Roman" w:cs="Times New Roman"/>
          <w:b w:val="0"/>
          <w:bCs/>
          <w:szCs w:val="24"/>
        </w:rPr>
        <w:t xml:space="preserve"> para verificar</w:t>
      </w:r>
      <w:r w:rsidR="000D6F60" w:rsidRPr="00694D9C">
        <w:rPr>
          <w:rFonts w:ascii="Times New Roman" w:hAnsi="Times New Roman" w:cs="Times New Roman"/>
          <w:b w:val="0"/>
          <w:bCs/>
          <w:szCs w:val="24"/>
        </w:rPr>
        <w:t xml:space="preserve"> o risco do projeto </w:t>
      </w:r>
      <w:r w:rsidR="00C97C48" w:rsidRPr="00694D9C">
        <w:rPr>
          <w:rFonts w:ascii="Times New Roman" w:hAnsi="Times New Roman" w:cs="Times New Roman"/>
          <w:b w:val="0"/>
          <w:bCs/>
          <w:szCs w:val="24"/>
        </w:rPr>
        <w:t xml:space="preserve">é </w:t>
      </w:r>
      <w:r w:rsidR="000D6F60" w:rsidRPr="00694D9C">
        <w:rPr>
          <w:rFonts w:ascii="Times New Roman" w:hAnsi="Times New Roman" w:cs="Times New Roman"/>
          <w:b w:val="0"/>
          <w:bCs/>
          <w:szCs w:val="24"/>
        </w:rPr>
        <w:t xml:space="preserve">a análise de sensibilidade, que </w:t>
      </w:r>
      <w:r w:rsidR="00365EEB" w:rsidRPr="00694D9C">
        <w:rPr>
          <w:rFonts w:ascii="Times New Roman" w:hAnsi="Times New Roman" w:cs="Times New Roman"/>
          <w:b w:val="0"/>
          <w:bCs/>
          <w:szCs w:val="24"/>
        </w:rPr>
        <w:t>possibilita</w:t>
      </w:r>
      <w:r w:rsidR="000D6F60" w:rsidRPr="00694D9C">
        <w:rPr>
          <w:rFonts w:ascii="Times New Roman" w:hAnsi="Times New Roman" w:cs="Times New Roman"/>
          <w:b w:val="0"/>
          <w:bCs/>
          <w:szCs w:val="24"/>
        </w:rPr>
        <w:t xml:space="preserve"> </w:t>
      </w:r>
      <w:r w:rsidR="00866209" w:rsidRPr="00694D9C">
        <w:rPr>
          <w:rFonts w:ascii="Times New Roman" w:hAnsi="Times New Roman" w:cs="Times New Roman"/>
          <w:b w:val="0"/>
          <w:bCs/>
          <w:szCs w:val="24"/>
        </w:rPr>
        <w:t>a</w:t>
      </w:r>
      <w:r w:rsidR="000D6F60" w:rsidRPr="00694D9C">
        <w:rPr>
          <w:rFonts w:ascii="Times New Roman" w:hAnsi="Times New Roman" w:cs="Times New Roman"/>
          <w:b w:val="0"/>
          <w:bCs/>
          <w:szCs w:val="24"/>
        </w:rPr>
        <w:t>o investidor uma margem de segurança maior</w:t>
      </w:r>
      <w:r w:rsidRPr="00694D9C">
        <w:rPr>
          <w:rFonts w:ascii="Times New Roman" w:hAnsi="Times New Roman" w:cs="Times New Roman"/>
          <w:b w:val="0"/>
          <w:bCs/>
          <w:szCs w:val="24"/>
        </w:rPr>
        <w:t xml:space="preserve">, </w:t>
      </w:r>
      <w:r w:rsidR="00C97C48" w:rsidRPr="00694D9C">
        <w:rPr>
          <w:rFonts w:ascii="Times New Roman" w:hAnsi="Times New Roman" w:cs="Times New Roman"/>
          <w:b w:val="0"/>
          <w:bCs/>
          <w:szCs w:val="24"/>
        </w:rPr>
        <w:t>através</w:t>
      </w:r>
      <w:r w:rsidRPr="00694D9C">
        <w:rPr>
          <w:rFonts w:ascii="Times New Roman" w:hAnsi="Times New Roman" w:cs="Times New Roman"/>
          <w:b w:val="0"/>
          <w:bCs/>
          <w:szCs w:val="24"/>
        </w:rPr>
        <w:t xml:space="preserve"> da projeção de possíveis </w:t>
      </w:r>
      <w:r w:rsidR="00C97C48" w:rsidRPr="00694D9C">
        <w:rPr>
          <w:rFonts w:ascii="Times New Roman" w:hAnsi="Times New Roman" w:cs="Times New Roman"/>
          <w:b w:val="0"/>
          <w:bCs/>
          <w:szCs w:val="24"/>
        </w:rPr>
        <w:t>cenários</w:t>
      </w:r>
      <w:r w:rsidRPr="00694D9C">
        <w:rPr>
          <w:rFonts w:ascii="Times New Roman" w:hAnsi="Times New Roman" w:cs="Times New Roman"/>
          <w:b w:val="0"/>
          <w:bCs/>
          <w:szCs w:val="24"/>
        </w:rPr>
        <w:t xml:space="preserve"> que </w:t>
      </w:r>
      <w:r w:rsidR="00C97C48" w:rsidRPr="00694D9C">
        <w:rPr>
          <w:rFonts w:ascii="Times New Roman" w:hAnsi="Times New Roman" w:cs="Times New Roman"/>
          <w:b w:val="0"/>
          <w:bCs/>
          <w:szCs w:val="24"/>
        </w:rPr>
        <w:t>expressem uma situação real</w:t>
      </w:r>
      <w:r w:rsidRPr="00694D9C">
        <w:rPr>
          <w:rFonts w:ascii="Times New Roman" w:hAnsi="Times New Roman" w:cs="Times New Roman"/>
          <w:b w:val="0"/>
          <w:bCs/>
          <w:szCs w:val="24"/>
        </w:rPr>
        <w:t xml:space="preserve"> </w:t>
      </w:r>
      <w:r w:rsidRPr="00694D9C">
        <w:rPr>
          <w:rFonts w:ascii="Times New Roman" w:hAnsi="Times New Roman" w:cs="Times New Roman"/>
          <w:b w:val="0"/>
          <w:bCs/>
          <w:color w:val="auto"/>
          <w:szCs w:val="24"/>
        </w:rPr>
        <w:t>(</w:t>
      </w:r>
      <w:r w:rsidR="00F23B21" w:rsidRPr="00694D9C">
        <w:rPr>
          <w:rFonts w:ascii="Times New Roman" w:hAnsi="Times New Roman" w:cs="Times New Roman"/>
          <w:b w:val="0"/>
          <w:bCs/>
          <w:color w:val="auto"/>
          <w:szCs w:val="24"/>
        </w:rPr>
        <w:t>VIRGENS</w:t>
      </w:r>
      <w:r w:rsidR="00846307" w:rsidRPr="00694D9C">
        <w:rPr>
          <w:rFonts w:ascii="Times New Roman" w:hAnsi="Times New Roman" w:cs="Times New Roman"/>
          <w:b w:val="0"/>
          <w:bCs/>
          <w:color w:val="auto"/>
          <w:szCs w:val="24"/>
        </w:rPr>
        <w:t xml:space="preserve"> et al.,</w:t>
      </w:r>
      <w:r w:rsidR="0011708C" w:rsidRPr="00694D9C">
        <w:rPr>
          <w:rFonts w:ascii="Times New Roman" w:hAnsi="Times New Roman" w:cs="Times New Roman"/>
          <w:b w:val="0"/>
          <w:bCs/>
          <w:color w:val="auto"/>
          <w:szCs w:val="24"/>
        </w:rPr>
        <w:t xml:space="preserve"> </w:t>
      </w:r>
      <w:r w:rsidR="00846307" w:rsidRPr="00694D9C">
        <w:rPr>
          <w:rFonts w:ascii="Times New Roman" w:hAnsi="Times New Roman" w:cs="Times New Roman"/>
          <w:b w:val="0"/>
          <w:bCs/>
          <w:color w:val="auto"/>
          <w:szCs w:val="24"/>
        </w:rPr>
        <w:t>201</w:t>
      </w:r>
      <w:r w:rsidR="00F23B21" w:rsidRPr="00694D9C">
        <w:rPr>
          <w:rFonts w:ascii="Times New Roman" w:hAnsi="Times New Roman" w:cs="Times New Roman"/>
          <w:b w:val="0"/>
          <w:bCs/>
          <w:color w:val="auto"/>
          <w:szCs w:val="24"/>
        </w:rPr>
        <w:t>5</w:t>
      </w:r>
      <w:r w:rsidRPr="00694D9C">
        <w:rPr>
          <w:rFonts w:ascii="Times New Roman" w:hAnsi="Times New Roman" w:cs="Times New Roman"/>
          <w:b w:val="0"/>
          <w:bCs/>
          <w:color w:val="auto"/>
          <w:szCs w:val="24"/>
        </w:rPr>
        <w:t>)</w:t>
      </w:r>
      <w:r w:rsidRPr="00694D9C">
        <w:rPr>
          <w:rFonts w:ascii="Times New Roman" w:hAnsi="Times New Roman" w:cs="Times New Roman"/>
          <w:b w:val="0"/>
          <w:bCs/>
          <w:szCs w:val="24"/>
        </w:rPr>
        <w:t xml:space="preserve">. </w:t>
      </w:r>
      <w:r w:rsidR="00694D9C">
        <w:rPr>
          <w:rFonts w:ascii="Times New Roman" w:hAnsi="Times New Roman" w:cs="Times New Roman"/>
          <w:b w:val="0"/>
          <w:bCs/>
          <w:szCs w:val="24"/>
        </w:rPr>
        <w:t xml:space="preserve">Para esta análise foram observados os comportamentos dos indicadores econômicos: VPL, R B/C, </w:t>
      </w:r>
      <w:proofErr w:type="spellStart"/>
      <w:r w:rsidR="00694D9C">
        <w:rPr>
          <w:rFonts w:ascii="Times New Roman" w:hAnsi="Times New Roman" w:cs="Times New Roman"/>
          <w:b w:val="0"/>
          <w:bCs/>
          <w:i/>
          <w:iCs/>
          <w:szCs w:val="24"/>
        </w:rPr>
        <w:t>Payback</w:t>
      </w:r>
      <w:proofErr w:type="spellEnd"/>
      <w:r w:rsidR="00694D9C">
        <w:rPr>
          <w:rFonts w:ascii="Times New Roman" w:hAnsi="Times New Roman" w:cs="Times New Roman"/>
          <w:b w:val="0"/>
          <w:bCs/>
          <w:i/>
          <w:iCs/>
          <w:szCs w:val="24"/>
        </w:rPr>
        <w:t xml:space="preserve"> </w:t>
      </w:r>
      <w:r w:rsidR="00694D9C">
        <w:rPr>
          <w:rFonts w:ascii="Times New Roman" w:hAnsi="Times New Roman" w:cs="Times New Roman"/>
          <w:b w:val="0"/>
          <w:bCs/>
          <w:szCs w:val="24"/>
        </w:rPr>
        <w:t>atualizado, TIR e Preço de equilíbrio</w:t>
      </w:r>
      <w:r w:rsidR="0035200A">
        <w:rPr>
          <w:rFonts w:ascii="Times New Roman" w:hAnsi="Times New Roman" w:cs="Times New Roman"/>
          <w:b w:val="0"/>
          <w:bCs/>
          <w:szCs w:val="24"/>
        </w:rPr>
        <w:t xml:space="preserve"> (PE)</w:t>
      </w:r>
      <w:r w:rsidR="00694D9C">
        <w:rPr>
          <w:rFonts w:ascii="Times New Roman" w:hAnsi="Times New Roman" w:cs="Times New Roman"/>
          <w:b w:val="0"/>
          <w:bCs/>
          <w:szCs w:val="24"/>
        </w:rPr>
        <w:t xml:space="preserve">, indicador que </w:t>
      </w:r>
      <w:r w:rsidR="00694D9C" w:rsidRPr="00694D9C">
        <w:rPr>
          <w:rFonts w:ascii="Times New Roman" w:hAnsi="Times New Roman" w:cs="Times New Roman"/>
          <w:b w:val="0"/>
          <w:bCs/>
          <w:szCs w:val="24"/>
        </w:rPr>
        <w:t>permite visualizar</w:t>
      </w:r>
      <w:r w:rsidR="00694D9C">
        <w:rPr>
          <w:rFonts w:ascii="Times New Roman" w:hAnsi="Times New Roman" w:cs="Times New Roman"/>
          <w:b w:val="0"/>
          <w:bCs/>
          <w:szCs w:val="24"/>
        </w:rPr>
        <w:t xml:space="preserve"> </w:t>
      </w:r>
      <w:r w:rsidR="00694D9C" w:rsidRPr="00694D9C">
        <w:rPr>
          <w:rFonts w:ascii="Times New Roman" w:hAnsi="Times New Roman" w:cs="Times New Roman"/>
          <w:b w:val="0"/>
          <w:bCs/>
          <w:szCs w:val="24"/>
        </w:rPr>
        <w:t xml:space="preserve">quanto </w:t>
      </w:r>
      <w:r w:rsidR="00694D9C">
        <w:rPr>
          <w:rFonts w:ascii="Times New Roman" w:hAnsi="Times New Roman" w:cs="Times New Roman"/>
          <w:b w:val="0"/>
          <w:bCs/>
          <w:szCs w:val="24"/>
        </w:rPr>
        <w:t xml:space="preserve">a qual </w:t>
      </w:r>
      <w:r w:rsidR="00694D9C" w:rsidRPr="00694D9C">
        <w:rPr>
          <w:rFonts w:ascii="Times New Roman" w:hAnsi="Times New Roman" w:cs="Times New Roman"/>
          <w:b w:val="0"/>
          <w:bCs/>
          <w:szCs w:val="24"/>
        </w:rPr>
        <w:t>valor de comercialização da banana que</w:t>
      </w:r>
      <w:r w:rsidR="00694D9C">
        <w:rPr>
          <w:rFonts w:ascii="Times New Roman" w:hAnsi="Times New Roman" w:cs="Times New Roman"/>
          <w:b w:val="0"/>
          <w:bCs/>
          <w:szCs w:val="24"/>
        </w:rPr>
        <w:t xml:space="preserve"> cobre</w:t>
      </w:r>
      <w:r w:rsidR="00694D9C" w:rsidRPr="00694D9C">
        <w:rPr>
          <w:rFonts w:ascii="Times New Roman" w:hAnsi="Times New Roman" w:cs="Times New Roman"/>
          <w:b w:val="0"/>
          <w:bCs/>
          <w:szCs w:val="24"/>
        </w:rPr>
        <w:t xml:space="preserve"> os custos de produção</w:t>
      </w:r>
      <w:r w:rsidR="00694D9C">
        <w:rPr>
          <w:rFonts w:ascii="Times New Roman" w:hAnsi="Times New Roman" w:cs="Times New Roman"/>
          <w:b w:val="0"/>
          <w:bCs/>
          <w:szCs w:val="24"/>
        </w:rPr>
        <w:t>, a partir d</w:t>
      </w:r>
      <w:r w:rsidR="0035200A">
        <w:rPr>
          <w:rFonts w:ascii="Times New Roman" w:hAnsi="Times New Roman" w:cs="Times New Roman"/>
          <w:b w:val="0"/>
          <w:bCs/>
          <w:szCs w:val="24"/>
        </w:rPr>
        <w:t xml:space="preserve">a expressão: </w:t>
      </w:r>
      <w:r w:rsidR="0035200A" w:rsidRPr="0035200A">
        <w:rPr>
          <w:rFonts w:ascii="Times New Roman" w:hAnsi="Times New Roman" w:cs="Times New Roman"/>
          <w:b w:val="0"/>
          <w:bCs/>
          <w:szCs w:val="24"/>
        </w:rPr>
        <w:t>COT/</w:t>
      </w:r>
      <w:r w:rsidR="0035200A">
        <w:rPr>
          <w:rFonts w:ascii="Times New Roman" w:hAnsi="Times New Roman" w:cs="Times New Roman"/>
          <w:b w:val="0"/>
          <w:bCs/>
          <w:szCs w:val="24"/>
        </w:rPr>
        <w:t xml:space="preserve">P, em que COT = </w:t>
      </w:r>
      <w:r w:rsidR="0035200A" w:rsidRPr="0035200A">
        <w:rPr>
          <w:rFonts w:ascii="Times New Roman" w:hAnsi="Times New Roman" w:cs="Times New Roman"/>
          <w:b w:val="0"/>
          <w:bCs/>
          <w:szCs w:val="24"/>
        </w:rPr>
        <w:t>Custo Operacional Total</w:t>
      </w:r>
      <w:r w:rsidR="00352279">
        <w:rPr>
          <w:rFonts w:ascii="Times New Roman" w:hAnsi="Times New Roman" w:cs="Times New Roman"/>
          <w:b w:val="0"/>
          <w:bCs/>
          <w:szCs w:val="24"/>
        </w:rPr>
        <w:t xml:space="preserve"> e P = produção (RAMBO et</w:t>
      </w:r>
      <w:r w:rsidR="0035200A">
        <w:rPr>
          <w:rFonts w:ascii="Times New Roman" w:hAnsi="Times New Roman" w:cs="Times New Roman"/>
          <w:b w:val="0"/>
          <w:bCs/>
          <w:szCs w:val="24"/>
        </w:rPr>
        <w:t xml:space="preserve"> al</w:t>
      </w:r>
      <w:r w:rsidR="00352279">
        <w:rPr>
          <w:rFonts w:ascii="Times New Roman" w:hAnsi="Times New Roman" w:cs="Times New Roman"/>
          <w:b w:val="0"/>
          <w:bCs/>
          <w:szCs w:val="24"/>
        </w:rPr>
        <w:t>.</w:t>
      </w:r>
      <w:r w:rsidR="0035200A">
        <w:rPr>
          <w:rFonts w:ascii="Times New Roman" w:hAnsi="Times New Roman" w:cs="Times New Roman"/>
          <w:b w:val="0"/>
          <w:bCs/>
          <w:szCs w:val="24"/>
        </w:rPr>
        <w:t xml:space="preserve">, 2015). </w:t>
      </w:r>
      <w:r w:rsidRPr="00694D9C">
        <w:rPr>
          <w:rFonts w:ascii="Times New Roman" w:hAnsi="Times New Roman" w:cs="Times New Roman"/>
          <w:b w:val="0"/>
          <w:bCs/>
          <w:szCs w:val="24"/>
        </w:rPr>
        <w:t>A análise foi estruturada com cinco situações</w:t>
      </w:r>
      <w:r w:rsidR="00F23B21" w:rsidRPr="00694D9C">
        <w:rPr>
          <w:rFonts w:ascii="Times New Roman" w:hAnsi="Times New Roman" w:cs="Times New Roman"/>
          <w:b w:val="0"/>
          <w:bCs/>
          <w:szCs w:val="24"/>
        </w:rPr>
        <w:t>,</w:t>
      </w:r>
      <w:r w:rsidR="00694D9C">
        <w:rPr>
          <w:rFonts w:ascii="Times New Roman" w:hAnsi="Times New Roman" w:cs="Times New Roman"/>
          <w:b w:val="0"/>
          <w:bCs/>
          <w:szCs w:val="24"/>
        </w:rPr>
        <w:t xml:space="preserve"> </w:t>
      </w:r>
      <w:r w:rsidR="00F23B21" w:rsidRPr="00694D9C">
        <w:rPr>
          <w:rFonts w:ascii="Times New Roman" w:hAnsi="Times New Roman" w:cs="Times New Roman"/>
          <w:b w:val="0"/>
          <w:bCs/>
          <w:szCs w:val="24"/>
        </w:rPr>
        <w:t>sendo</w:t>
      </w:r>
      <w:r w:rsidRPr="00694D9C">
        <w:rPr>
          <w:rFonts w:ascii="Times New Roman" w:hAnsi="Times New Roman" w:cs="Times New Roman"/>
          <w:b w:val="0"/>
          <w:bCs/>
          <w:szCs w:val="24"/>
        </w:rPr>
        <w:t>:</w:t>
      </w:r>
      <w:r w:rsidRPr="00694D9C">
        <w:rPr>
          <w:rFonts w:ascii="Times New Roman" w:hAnsi="Times New Roman" w:cs="Times New Roman"/>
          <w:szCs w:val="24"/>
        </w:rPr>
        <w:t xml:space="preserve"> </w:t>
      </w:r>
    </w:p>
    <w:p w14:paraId="35E33CE6" w14:textId="3D12F433" w:rsidR="00CB0640" w:rsidRPr="00694D9C" w:rsidRDefault="003805C7" w:rsidP="00CC2081">
      <w:pPr>
        <w:ind w:firstLine="0"/>
        <w:rPr>
          <w:rFonts w:ascii="Times New Roman" w:hAnsi="Times New Roman" w:cs="Times New Roman"/>
          <w:szCs w:val="24"/>
        </w:rPr>
      </w:pPr>
      <w:r w:rsidRPr="00694D9C">
        <w:rPr>
          <w:rFonts w:ascii="Times New Roman" w:hAnsi="Times New Roman" w:cs="Times New Roman"/>
          <w:szCs w:val="24"/>
        </w:rPr>
        <w:t>Situação atual: demonstrado os dados atuais do estudo;</w:t>
      </w:r>
    </w:p>
    <w:p w14:paraId="34822A3E" w14:textId="433A229E" w:rsidR="003805C7" w:rsidRPr="00694D9C" w:rsidRDefault="00BC1BB0" w:rsidP="00CC2081">
      <w:pPr>
        <w:ind w:firstLine="0"/>
        <w:rPr>
          <w:rFonts w:ascii="Times New Roman" w:hAnsi="Times New Roman" w:cs="Times New Roman"/>
          <w:szCs w:val="24"/>
        </w:rPr>
      </w:pPr>
      <w:r w:rsidRPr="00694D9C">
        <w:rPr>
          <w:rFonts w:ascii="Times New Roman" w:hAnsi="Times New Roman" w:cs="Times New Roman"/>
          <w:szCs w:val="24"/>
        </w:rPr>
        <w:t xml:space="preserve">Situação 2: </w:t>
      </w:r>
      <w:r w:rsidR="003805C7" w:rsidRPr="00694D9C">
        <w:rPr>
          <w:rFonts w:ascii="Times New Roman" w:hAnsi="Times New Roman" w:cs="Times New Roman"/>
          <w:szCs w:val="24"/>
        </w:rPr>
        <w:t>queda de 10 % na produtividade;</w:t>
      </w:r>
    </w:p>
    <w:p w14:paraId="53F22C70" w14:textId="1C06C206" w:rsidR="00CB0640" w:rsidRPr="00694D9C" w:rsidRDefault="00513333" w:rsidP="00CC2081">
      <w:pPr>
        <w:ind w:firstLine="0"/>
        <w:rPr>
          <w:rFonts w:ascii="Times New Roman" w:hAnsi="Times New Roman" w:cs="Times New Roman"/>
          <w:szCs w:val="24"/>
        </w:rPr>
      </w:pPr>
      <w:r w:rsidRPr="00694D9C">
        <w:rPr>
          <w:rFonts w:ascii="Times New Roman" w:hAnsi="Times New Roman" w:cs="Times New Roman"/>
          <w:szCs w:val="24"/>
        </w:rPr>
        <w:t xml:space="preserve">Situação 3: </w:t>
      </w:r>
      <w:r w:rsidR="003805C7" w:rsidRPr="00694D9C">
        <w:rPr>
          <w:rFonts w:ascii="Times New Roman" w:hAnsi="Times New Roman" w:cs="Times New Roman"/>
          <w:szCs w:val="24"/>
        </w:rPr>
        <w:t>aumento de 10% nos custos;</w:t>
      </w:r>
    </w:p>
    <w:p w14:paraId="445C6593" w14:textId="11CA4895" w:rsidR="00BC1BB0" w:rsidRPr="00694D9C" w:rsidRDefault="003805C7" w:rsidP="00CC2081">
      <w:pPr>
        <w:ind w:firstLine="0"/>
        <w:rPr>
          <w:rFonts w:ascii="Times New Roman" w:hAnsi="Times New Roman" w:cs="Times New Roman"/>
          <w:szCs w:val="24"/>
        </w:rPr>
      </w:pPr>
      <w:r w:rsidRPr="00694D9C">
        <w:rPr>
          <w:rFonts w:ascii="Times New Roman" w:hAnsi="Times New Roman" w:cs="Times New Roman"/>
          <w:szCs w:val="24"/>
        </w:rPr>
        <w:t xml:space="preserve">Situação 4: </w:t>
      </w:r>
      <w:r w:rsidR="0091647D" w:rsidRPr="00694D9C">
        <w:rPr>
          <w:rFonts w:ascii="Times New Roman" w:hAnsi="Times New Roman" w:cs="Times New Roman"/>
          <w:szCs w:val="24"/>
        </w:rPr>
        <w:t>10% de queda na produtividade e 10% de aumento nos custos</w:t>
      </w:r>
      <w:r w:rsidR="00513333" w:rsidRPr="00694D9C">
        <w:rPr>
          <w:rFonts w:ascii="Times New Roman" w:hAnsi="Times New Roman" w:cs="Times New Roman"/>
          <w:szCs w:val="24"/>
        </w:rPr>
        <w:t>;</w:t>
      </w:r>
    </w:p>
    <w:p w14:paraId="0E68B6EE" w14:textId="5C5C1D25" w:rsidR="00A50BF9" w:rsidRPr="00694D9C" w:rsidRDefault="005E3138" w:rsidP="00CC2081">
      <w:pPr>
        <w:ind w:firstLine="0"/>
        <w:rPr>
          <w:rFonts w:ascii="Times New Roman" w:hAnsi="Times New Roman" w:cs="Times New Roman"/>
          <w:szCs w:val="24"/>
        </w:rPr>
      </w:pPr>
      <w:r w:rsidRPr="00694D9C">
        <w:rPr>
          <w:rFonts w:ascii="Times New Roman" w:hAnsi="Times New Roman" w:cs="Times New Roman"/>
          <w:szCs w:val="24"/>
        </w:rPr>
        <w:t>Situação 5: aumento de 1</w:t>
      </w:r>
      <w:r w:rsidR="00BC1BB0" w:rsidRPr="00694D9C">
        <w:rPr>
          <w:rFonts w:ascii="Times New Roman" w:hAnsi="Times New Roman" w:cs="Times New Roman"/>
          <w:szCs w:val="24"/>
        </w:rPr>
        <w:t>0</w:t>
      </w:r>
      <w:r w:rsidRPr="00694D9C">
        <w:rPr>
          <w:rFonts w:ascii="Times New Roman" w:hAnsi="Times New Roman" w:cs="Times New Roman"/>
          <w:szCs w:val="24"/>
        </w:rPr>
        <w:t xml:space="preserve"> % na produtividade</w:t>
      </w:r>
      <w:r w:rsidR="00694D9C">
        <w:rPr>
          <w:rFonts w:ascii="Times New Roman" w:hAnsi="Times New Roman" w:cs="Times New Roman"/>
          <w:szCs w:val="24"/>
        </w:rPr>
        <w:t>.</w:t>
      </w:r>
    </w:p>
    <w:p w14:paraId="5A748538" w14:textId="67F42640" w:rsidR="006B4004" w:rsidRPr="00694D9C" w:rsidRDefault="007D63DC" w:rsidP="00CC2081">
      <w:pPr>
        <w:rPr>
          <w:rFonts w:ascii="Times New Roman" w:hAnsi="Times New Roman" w:cs="Times New Roman"/>
          <w:szCs w:val="24"/>
        </w:rPr>
      </w:pPr>
      <w:r w:rsidRPr="00694D9C">
        <w:rPr>
          <w:rFonts w:ascii="Times New Roman" w:hAnsi="Times New Roman" w:cs="Times New Roman"/>
          <w:szCs w:val="24"/>
        </w:rPr>
        <w:t>A dimensão do projeto foi para um período de cinco anos</w:t>
      </w:r>
      <w:r w:rsidR="00C91E80" w:rsidRPr="00694D9C">
        <w:rPr>
          <w:rFonts w:ascii="Times New Roman" w:hAnsi="Times New Roman" w:cs="Times New Roman"/>
          <w:szCs w:val="24"/>
        </w:rPr>
        <w:t xml:space="preserve"> e o cálculo dos indicadores foram atualizados mediante a taxa de juros </w:t>
      </w:r>
      <w:r w:rsidR="00DA3904" w:rsidRPr="00694D9C">
        <w:rPr>
          <w:rFonts w:ascii="Times New Roman" w:hAnsi="Times New Roman" w:cs="Times New Roman"/>
          <w:szCs w:val="24"/>
        </w:rPr>
        <w:t>a longo prazo (TJLP) de 5,</w:t>
      </w:r>
      <w:r w:rsidR="00531604" w:rsidRPr="00694D9C">
        <w:rPr>
          <w:rFonts w:ascii="Times New Roman" w:hAnsi="Times New Roman" w:cs="Times New Roman"/>
          <w:szCs w:val="24"/>
        </w:rPr>
        <w:t>57</w:t>
      </w:r>
      <w:r w:rsidR="00BC1BB0" w:rsidRPr="00694D9C">
        <w:rPr>
          <w:rFonts w:ascii="Times New Roman" w:hAnsi="Times New Roman" w:cs="Times New Roman"/>
          <w:szCs w:val="24"/>
        </w:rPr>
        <w:t xml:space="preserve"> %</w:t>
      </w:r>
      <w:r w:rsidR="00C91E80" w:rsidRPr="00694D9C">
        <w:rPr>
          <w:rFonts w:ascii="Times New Roman" w:hAnsi="Times New Roman" w:cs="Times New Roman"/>
          <w:szCs w:val="24"/>
        </w:rPr>
        <w:t xml:space="preserve"> ao ano</w:t>
      </w:r>
      <w:r w:rsidR="00BC1BB0" w:rsidRPr="00694D9C">
        <w:rPr>
          <w:rFonts w:ascii="Times New Roman" w:hAnsi="Times New Roman" w:cs="Times New Roman"/>
          <w:szCs w:val="24"/>
        </w:rPr>
        <w:t xml:space="preserve"> (BNDES, 2019</w:t>
      </w:r>
      <w:r w:rsidR="00513333" w:rsidRPr="00694D9C">
        <w:rPr>
          <w:rFonts w:ascii="Times New Roman" w:hAnsi="Times New Roman" w:cs="Times New Roman"/>
          <w:szCs w:val="24"/>
        </w:rPr>
        <w:t xml:space="preserve">). </w:t>
      </w:r>
      <w:r w:rsidR="00421B04" w:rsidRPr="00694D9C">
        <w:rPr>
          <w:rFonts w:ascii="Times New Roman" w:hAnsi="Times New Roman" w:cs="Times New Roman"/>
          <w:szCs w:val="24"/>
        </w:rPr>
        <w:t xml:space="preserve">Os resultados obtidos foram dispostos em um banco de dados </w:t>
      </w:r>
      <w:r w:rsidR="00513333" w:rsidRPr="00694D9C">
        <w:rPr>
          <w:rFonts w:ascii="Times New Roman" w:hAnsi="Times New Roman" w:cs="Times New Roman"/>
          <w:szCs w:val="24"/>
        </w:rPr>
        <w:t>em planilha eletrônica do programa Microsoft Excel®</w:t>
      </w:r>
      <w:r w:rsidR="00824828" w:rsidRPr="00694D9C">
        <w:rPr>
          <w:rFonts w:ascii="Times New Roman" w:hAnsi="Times New Roman" w:cs="Times New Roman"/>
          <w:szCs w:val="24"/>
        </w:rPr>
        <w:t xml:space="preserve"> e mediante estatísticas descritivas formulou-se tabelas para análise e discussão do</w:t>
      </w:r>
      <w:r w:rsidR="00963BFB" w:rsidRPr="00694D9C">
        <w:rPr>
          <w:rFonts w:ascii="Times New Roman" w:hAnsi="Times New Roman" w:cs="Times New Roman"/>
          <w:szCs w:val="24"/>
        </w:rPr>
        <w:t>s</w:t>
      </w:r>
      <w:r w:rsidR="00824828" w:rsidRPr="00694D9C">
        <w:rPr>
          <w:rFonts w:ascii="Times New Roman" w:hAnsi="Times New Roman" w:cs="Times New Roman"/>
          <w:szCs w:val="24"/>
        </w:rPr>
        <w:t xml:space="preserve"> resultados</w:t>
      </w:r>
      <w:r w:rsidR="00513333" w:rsidRPr="00694D9C">
        <w:rPr>
          <w:rFonts w:ascii="Times New Roman" w:hAnsi="Times New Roman" w:cs="Times New Roman"/>
          <w:szCs w:val="24"/>
        </w:rPr>
        <w:t xml:space="preserve">. </w:t>
      </w:r>
      <w:bookmarkStart w:id="5" w:name="_Toc35762328"/>
      <w:bookmarkStart w:id="6" w:name="_Toc35762430"/>
      <w:bookmarkStart w:id="7" w:name="_Toc35762717"/>
      <w:bookmarkEnd w:id="5"/>
      <w:bookmarkEnd w:id="6"/>
      <w:bookmarkEnd w:id="7"/>
    </w:p>
    <w:p w14:paraId="1C6C5160" w14:textId="361F531E" w:rsidR="00591841" w:rsidRDefault="00591841" w:rsidP="00CC2081">
      <w:pPr>
        <w:ind w:firstLine="0"/>
        <w:rPr>
          <w:rFonts w:ascii="Times New Roman" w:hAnsi="Times New Roman" w:cs="Times New Roman"/>
          <w:szCs w:val="24"/>
        </w:rPr>
      </w:pPr>
    </w:p>
    <w:p w14:paraId="6AC4673C" w14:textId="77777777" w:rsidR="000A474E" w:rsidRPr="00694D9C" w:rsidRDefault="000A474E" w:rsidP="00CC2081">
      <w:pPr>
        <w:ind w:firstLine="0"/>
        <w:rPr>
          <w:rFonts w:ascii="Times New Roman" w:hAnsi="Times New Roman" w:cs="Times New Roman"/>
          <w:szCs w:val="24"/>
        </w:rPr>
      </w:pPr>
    </w:p>
    <w:p w14:paraId="047D3311" w14:textId="77777777" w:rsidR="00591841" w:rsidRPr="00694D9C" w:rsidRDefault="00591841" w:rsidP="00CC2081">
      <w:pPr>
        <w:ind w:firstLine="0"/>
        <w:rPr>
          <w:rFonts w:ascii="Times New Roman" w:hAnsi="Times New Roman" w:cs="Times New Roman"/>
          <w:b/>
          <w:vanish/>
          <w:szCs w:val="24"/>
        </w:rPr>
      </w:pPr>
    </w:p>
    <w:p w14:paraId="608FE587" w14:textId="77777777" w:rsidR="006B4004" w:rsidRPr="00694D9C" w:rsidRDefault="006B4004" w:rsidP="00CC2081">
      <w:pPr>
        <w:pStyle w:val="PargrafodaLista"/>
        <w:keepNext/>
        <w:keepLines/>
        <w:numPr>
          <w:ilvl w:val="0"/>
          <w:numId w:val="10"/>
        </w:numPr>
        <w:contextualSpacing w:val="0"/>
        <w:outlineLvl w:val="0"/>
        <w:rPr>
          <w:rFonts w:ascii="Times New Roman" w:hAnsi="Times New Roman" w:cs="Times New Roman"/>
          <w:b/>
          <w:vanish/>
          <w:szCs w:val="24"/>
        </w:rPr>
      </w:pPr>
      <w:bookmarkStart w:id="8" w:name="_Toc35762329"/>
      <w:bookmarkStart w:id="9" w:name="_Toc35762431"/>
      <w:bookmarkStart w:id="10" w:name="_Toc35762718"/>
      <w:bookmarkEnd w:id="8"/>
      <w:bookmarkEnd w:id="9"/>
      <w:bookmarkEnd w:id="10"/>
    </w:p>
    <w:p w14:paraId="5C23A3D6" w14:textId="791C2F1B" w:rsidR="00591841" w:rsidRPr="00694D9C" w:rsidRDefault="00E84D46" w:rsidP="00CC2081">
      <w:pPr>
        <w:pStyle w:val="Ttulo1"/>
        <w:spacing w:before="0"/>
        <w:ind w:firstLine="0"/>
        <w:jc w:val="left"/>
        <w:rPr>
          <w:rFonts w:ascii="Times New Roman" w:hAnsi="Times New Roman" w:cs="Times New Roman"/>
          <w:szCs w:val="24"/>
        </w:rPr>
      </w:pPr>
      <w:r w:rsidRPr="00694D9C">
        <w:rPr>
          <w:rFonts w:ascii="Times New Roman" w:hAnsi="Times New Roman" w:cs="Times New Roman"/>
          <w:szCs w:val="24"/>
        </w:rPr>
        <w:t xml:space="preserve">3 </w:t>
      </w:r>
      <w:r w:rsidR="00513333" w:rsidRPr="00694D9C">
        <w:rPr>
          <w:rFonts w:ascii="Times New Roman" w:hAnsi="Times New Roman" w:cs="Times New Roman"/>
          <w:szCs w:val="24"/>
        </w:rPr>
        <w:t xml:space="preserve">RESULTADOS E </w:t>
      </w:r>
      <w:r w:rsidR="00F868CC" w:rsidRPr="00694D9C">
        <w:rPr>
          <w:rFonts w:ascii="Times New Roman" w:hAnsi="Times New Roman" w:cs="Times New Roman"/>
          <w:szCs w:val="24"/>
        </w:rPr>
        <w:t>DISCUSS</w:t>
      </w:r>
      <w:r w:rsidR="00C357BB" w:rsidRPr="00694D9C">
        <w:rPr>
          <w:rFonts w:ascii="Times New Roman" w:hAnsi="Times New Roman" w:cs="Times New Roman"/>
          <w:szCs w:val="24"/>
        </w:rPr>
        <w:t>ÃO</w:t>
      </w:r>
    </w:p>
    <w:p w14:paraId="3B5E36D5" w14:textId="77777777" w:rsidR="00AD4A91" w:rsidRPr="00694D9C" w:rsidRDefault="00AD4A91" w:rsidP="00CC2081">
      <w:pPr>
        <w:ind w:firstLine="0"/>
        <w:rPr>
          <w:rFonts w:ascii="Times New Roman" w:hAnsi="Times New Roman" w:cs="Times New Roman"/>
        </w:rPr>
      </w:pPr>
    </w:p>
    <w:p w14:paraId="1F2002DB" w14:textId="77777777" w:rsidR="007637DC" w:rsidRDefault="00AF4378"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r w:rsidRPr="00694D9C">
        <w:rPr>
          <w:rFonts w:ascii="Times New Roman" w:hAnsi="Times New Roman" w:cs="Times New Roman"/>
          <w:szCs w:val="24"/>
        </w:rPr>
        <w:t>A</w:t>
      </w:r>
      <w:r w:rsidR="00997816" w:rsidRPr="00694D9C">
        <w:rPr>
          <w:rFonts w:ascii="Times New Roman" w:hAnsi="Times New Roman" w:cs="Times New Roman"/>
          <w:szCs w:val="24"/>
        </w:rPr>
        <w:t xml:space="preserve">o implantar o bananal </w:t>
      </w:r>
      <w:r w:rsidR="00DD41F9" w:rsidRPr="00694D9C">
        <w:rPr>
          <w:rFonts w:ascii="Times New Roman" w:hAnsi="Times New Roman" w:cs="Times New Roman"/>
          <w:szCs w:val="24"/>
        </w:rPr>
        <w:t xml:space="preserve">do cultivar prata-anã </w:t>
      </w:r>
      <w:r w:rsidR="00997816" w:rsidRPr="00694D9C">
        <w:rPr>
          <w:rFonts w:ascii="Times New Roman" w:hAnsi="Times New Roman" w:cs="Times New Roman"/>
          <w:szCs w:val="24"/>
        </w:rPr>
        <w:t xml:space="preserve">o custo mais oneroso foi com os insumos, representando 74,43% do </w:t>
      </w:r>
      <w:r w:rsidR="005C329D" w:rsidRPr="00694D9C">
        <w:rPr>
          <w:rFonts w:ascii="Times New Roman" w:hAnsi="Times New Roman" w:cs="Times New Roman"/>
          <w:szCs w:val="24"/>
        </w:rPr>
        <w:t>Custo Operacional Total (</w:t>
      </w:r>
      <w:r w:rsidR="00997816" w:rsidRPr="00694D9C">
        <w:rPr>
          <w:rFonts w:ascii="Times New Roman" w:hAnsi="Times New Roman" w:cs="Times New Roman"/>
          <w:szCs w:val="24"/>
        </w:rPr>
        <w:t>CO</w:t>
      </w:r>
      <w:r w:rsidR="00FF3717" w:rsidRPr="00694D9C">
        <w:rPr>
          <w:rFonts w:ascii="Times New Roman" w:hAnsi="Times New Roman" w:cs="Times New Roman"/>
          <w:szCs w:val="24"/>
        </w:rPr>
        <w:t>T</w:t>
      </w:r>
      <w:r w:rsidR="005C329D" w:rsidRPr="00694D9C">
        <w:rPr>
          <w:rFonts w:ascii="Times New Roman" w:hAnsi="Times New Roman" w:cs="Times New Roman"/>
          <w:szCs w:val="24"/>
        </w:rPr>
        <w:t>)</w:t>
      </w:r>
      <w:r w:rsidR="00945902" w:rsidRPr="00694D9C">
        <w:rPr>
          <w:rFonts w:ascii="Times New Roman" w:hAnsi="Times New Roman" w:cs="Times New Roman"/>
          <w:szCs w:val="24"/>
        </w:rPr>
        <w:t xml:space="preserve"> </w:t>
      </w:r>
      <w:r w:rsidR="008D3617" w:rsidRPr="00694D9C">
        <w:rPr>
          <w:rFonts w:ascii="Times New Roman" w:hAnsi="Times New Roman" w:cs="Times New Roman"/>
          <w:szCs w:val="24"/>
        </w:rPr>
        <w:t xml:space="preserve">(Figura </w:t>
      </w:r>
      <w:r w:rsidR="00E84D46" w:rsidRPr="00694D9C">
        <w:rPr>
          <w:rFonts w:ascii="Times New Roman" w:hAnsi="Times New Roman" w:cs="Times New Roman"/>
          <w:szCs w:val="24"/>
        </w:rPr>
        <w:t>1</w:t>
      </w:r>
      <w:r w:rsidR="008D3617" w:rsidRPr="00694D9C">
        <w:rPr>
          <w:rFonts w:ascii="Times New Roman" w:hAnsi="Times New Roman" w:cs="Times New Roman"/>
          <w:szCs w:val="24"/>
        </w:rPr>
        <w:t>)</w:t>
      </w:r>
      <w:r w:rsidR="007C79A8" w:rsidRPr="00694D9C">
        <w:rPr>
          <w:rFonts w:ascii="Times New Roman" w:hAnsi="Times New Roman" w:cs="Times New Roman"/>
          <w:szCs w:val="24"/>
        </w:rPr>
        <w:t>.</w:t>
      </w:r>
      <w:r w:rsidR="00712248" w:rsidRPr="00694D9C">
        <w:rPr>
          <w:rFonts w:ascii="Times New Roman" w:hAnsi="Times New Roman" w:cs="Times New Roman"/>
          <w:szCs w:val="24"/>
        </w:rPr>
        <w:t xml:space="preserve"> </w:t>
      </w:r>
      <w:r w:rsidR="007C79A8" w:rsidRPr="00694D9C">
        <w:rPr>
          <w:rFonts w:ascii="Times New Roman" w:hAnsi="Times New Roman" w:cs="Times New Roman"/>
          <w:szCs w:val="24"/>
        </w:rPr>
        <w:t>E</w:t>
      </w:r>
      <w:r w:rsidR="00712248" w:rsidRPr="00694D9C">
        <w:rPr>
          <w:rFonts w:ascii="Times New Roman" w:hAnsi="Times New Roman" w:cs="Times New Roman"/>
          <w:szCs w:val="24"/>
        </w:rPr>
        <w:t>m</w:t>
      </w:r>
      <w:r w:rsidR="00997816" w:rsidRPr="00694D9C">
        <w:rPr>
          <w:rFonts w:ascii="Times New Roman" w:hAnsi="Times New Roman" w:cs="Times New Roman"/>
          <w:szCs w:val="24"/>
        </w:rPr>
        <w:t xml:space="preserve"> </w:t>
      </w:r>
      <w:r w:rsidR="00712248" w:rsidRPr="00694D9C">
        <w:rPr>
          <w:rFonts w:ascii="Times New Roman" w:hAnsi="Times New Roman" w:cs="Times New Roman"/>
          <w:szCs w:val="24"/>
        </w:rPr>
        <w:t>análise semelhante realizada por Rodrigues et al. (2018</w:t>
      </w:r>
      <w:r w:rsidR="00B5184F">
        <w:rPr>
          <w:rFonts w:ascii="Times New Roman" w:hAnsi="Times New Roman" w:cs="Times New Roman"/>
          <w:szCs w:val="24"/>
        </w:rPr>
        <w:t>a</w:t>
      </w:r>
      <w:r w:rsidR="00712248" w:rsidRPr="00694D9C">
        <w:rPr>
          <w:rFonts w:ascii="Times New Roman" w:hAnsi="Times New Roman" w:cs="Times New Roman"/>
          <w:szCs w:val="24"/>
        </w:rPr>
        <w:t>) a participação dos insumos foi de 74,06%, no entanto, Pacheco et al. (2016) registrou uma inferioridade</w:t>
      </w:r>
      <w:r w:rsidR="008D3617" w:rsidRPr="00694D9C">
        <w:rPr>
          <w:rFonts w:ascii="Times New Roman" w:hAnsi="Times New Roman" w:cs="Times New Roman"/>
          <w:szCs w:val="24"/>
        </w:rPr>
        <w:t xml:space="preserve"> de </w:t>
      </w:r>
      <w:r w:rsidR="00AF7738" w:rsidRPr="00694D9C">
        <w:rPr>
          <w:rFonts w:ascii="Times New Roman" w:hAnsi="Times New Roman" w:cs="Times New Roman"/>
          <w:szCs w:val="24"/>
        </w:rPr>
        <w:t>38,03</w:t>
      </w:r>
      <w:r w:rsidR="008D3617" w:rsidRPr="00694D9C">
        <w:rPr>
          <w:rFonts w:ascii="Times New Roman" w:hAnsi="Times New Roman" w:cs="Times New Roman"/>
          <w:szCs w:val="24"/>
        </w:rPr>
        <w:t>%</w:t>
      </w:r>
      <w:r w:rsidR="00712248" w:rsidRPr="00694D9C">
        <w:rPr>
          <w:rFonts w:ascii="Times New Roman" w:hAnsi="Times New Roman" w:cs="Times New Roman"/>
          <w:szCs w:val="24"/>
        </w:rPr>
        <w:t xml:space="preserve"> em relação ao presente estudo, </w:t>
      </w:r>
      <w:r w:rsidR="009666E6" w:rsidRPr="00694D9C">
        <w:rPr>
          <w:rFonts w:ascii="Times New Roman" w:hAnsi="Times New Roman" w:cs="Times New Roman"/>
          <w:szCs w:val="24"/>
        </w:rPr>
        <w:t>em consequência</w:t>
      </w:r>
      <w:r w:rsidR="00712248" w:rsidRPr="00694D9C">
        <w:rPr>
          <w:rFonts w:ascii="Times New Roman" w:hAnsi="Times New Roman" w:cs="Times New Roman"/>
          <w:szCs w:val="24"/>
        </w:rPr>
        <w:t xml:space="preserve"> principalmente </w:t>
      </w:r>
      <w:r w:rsidR="00EB17D6" w:rsidRPr="00694D9C">
        <w:rPr>
          <w:rFonts w:ascii="Times New Roman" w:hAnsi="Times New Roman" w:cs="Times New Roman"/>
          <w:szCs w:val="24"/>
        </w:rPr>
        <w:t xml:space="preserve">dos </w:t>
      </w:r>
      <w:r w:rsidR="00712248" w:rsidRPr="00694D9C">
        <w:rPr>
          <w:rFonts w:ascii="Times New Roman" w:hAnsi="Times New Roman" w:cs="Times New Roman"/>
          <w:szCs w:val="24"/>
        </w:rPr>
        <w:t>custos com as operações mecanizadas e manuais terem sido de 42,33%</w:t>
      </w:r>
      <w:r w:rsidR="009666E6" w:rsidRPr="00694D9C">
        <w:rPr>
          <w:rFonts w:ascii="Times New Roman" w:hAnsi="Times New Roman" w:cs="Times New Roman"/>
          <w:szCs w:val="24"/>
        </w:rPr>
        <w:t>,</w:t>
      </w:r>
      <w:r w:rsidR="00712248" w:rsidRPr="00694D9C">
        <w:rPr>
          <w:rFonts w:ascii="Times New Roman" w:hAnsi="Times New Roman" w:cs="Times New Roman"/>
          <w:szCs w:val="24"/>
        </w:rPr>
        <w:t xml:space="preserve"> enquanto no atual estudo registrou-se 22,33% para tais operações</w:t>
      </w:r>
      <w:r w:rsidR="00AF7738" w:rsidRPr="00694D9C">
        <w:rPr>
          <w:rFonts w:ascii="Times New Roman" w:hAnsi="Times New Roman" w:cs="Times New Roman"/>
          <w:szCs w:val="24"/>
        </w:rPr>
        <w:t>,</w:t>
      </w:r>
      <w:r w:rsidR="00EB17D6" w:rsidRPr="00694D9C">
        <w:rPr>
          <w:rFonts w:ascii="Times New Roman" w:hAnsi="Times New Roman" w:cs="Times New Roman"/>
          <w:szCs w:val="24"/>
        </w:rPr>
        <w:t xml:space="preserve"> </w:t>
      </w:r>
      <w:r w:rsidR="00AB3DBF" w:rsidRPr="00694D9C">
        <w:rPr>
          <w:rFonts w:ascii="Times New Roman" w:hAnsi="Times New Roman" w:cs="Times New Roman"/>
          <w:szCs w:val="24"/>
        </w:rPr>
        <w:t>essa</w:t>
      </w:r>
      <w:r w:rsidR="00EB17D6" w:rsidRPr="00694D9C">
        <w:rPr>
          <w:rFonts w:ascii="Times New Roman" w:hAnsi="Times New Roman" w:cs="Times New Roman"/>
          <w:szCs w:val="24"/>
        </w:rPr>
        <w:t xml:space="preserve"> diferença decorre do fato que os materiais foram projetados para regiões diferentes.</w:t>
      </w:r>
      <w:r w:rsidR="00AB3DBF" w:rsidRPr="00694D9C">
        <w:rPr>
          <w:rFonts w:ascii="Times New Roman" w:hAnsi="Times New Roman" w:cs="Times New Roman"/>
          <w:szCs w:val="24"/>
        </w:rPr>
        <w:t xml:space="preserve"> Considerando que a análise </w:t>
      </w:r>
      <w:r w:rsidR="00AB3DBF" w:rsidRPr="00694D9C">
        <w:rPr>
          <w:rFonts w:ascii="Times New Roman" w:hAnsi="Times New Roman" w:cs="Times New Roman"/>
          <w:szCs w:val="24"/>
        </w:rPr>
        <w:lastRenderedPageBreak/>
        <w:t>da participação dos custos corresponde à implantação, não houve custo com colheita, visto que a colheita se iniciou no segundo ano.</w:t>
      </w:r>
    </w:p>
    <w:p w14:paraId="41240866" w14:textId="17FEA581" w:rsidR="00997816" w:rsidRDefault="00997816" w:rsidP="00CC2081">
      <w:pPr>
        <w:rPr>
          <w:rFonts w:ascii="Times New Roman" w:hAnsi="Times New Roman" w:cs="Times New Roman"/>
          <w:szCs w:val="24"/>
        </w:rPr>
      </w:pPr>
    </w:p>
    <w:p w14:paraId="3FC31266" w14:textId="478BAEB8" w:rsidR="00E84D46" w:rsidRPr="00694D9C" w:rsidRDefault="00E84D46" w:rsidP="00CC2081">
      <w:pPr>
        <w:ind w:firstLine="0"/>
        <w:rPr>
          <w:rFonts w:ascii="Times New Roman" w:hAnsi="Times New Roman" w:cs="Times New Roman"/>
          <w:szCs w:val="24"/>
        </w:rPr>
      </w:pPr>
      <w:r w:rsidRPr="00694D9C">
        <w:rPr>
          <w:rFonts w:ascii="Times New Roman" w:hAnsi="Times New Roman" w:cs="Times New Roman"/>
          <w:b/>
          <w:bCs/>
          <w:szCs w:val="24"/>
        </w:rPr>
        <w:t>Figura 1.</w:t>
      </w:r>
      <w:r w:rsidRPr="00694D9C">
        <w:rPr>
          <w:rFonts w:ascii="Times New Roman" w:hAnsi="Times New Roman" w:cs="Times New Roman"/>
          <w:szCs w:val="24"/>
        </w:rPr>
        <w:t xml:space="preserve"> Participação dos custos para implantação da banana prata-anã, 2020.</w:t>
      </w:r>
    </w:p>
    <w:p w14:paraId="1C4F7855" w14:textId="67F380F6" w:rsidR="008D2D40" w:rsidRPr="00694D9C" w:rsidRDefault="008D2D40" w:rsidP="00CC2081">
      <w:pPr>
        <w:jc w:val="center"/>
        <w:rPr>
          <w:rFonts w:ascii="Times New Roman" w:hAnsi="Times New Roman" w:cs="Times New Roman"/>
          <w:szCs w:val="24"/>
        </w:rPr>
      </w:pPr>
      <w:r w:rsidRPr="00694D9C">
        <w:rPr>
          <w:noProof/>
        </w:rPr>
        <w:drawing>
          <wp:inline distT="0" distB="0" distL="0" distR="0" wp14:anchorId="03A73F27" wp14:editId="3EEEF347">
            <wp:extent cx="5400000" cy="28800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1745CB" w14:textId="00501C04" w:rsidR="008D2A82" w:rsidRPr="00694D9C" w:rsidRDefault="00E84D46" w:rsidP="00CC2081">
      <w:pPr>
        <w:ind w:firstLine="0"/>
        <w:rPr>
          <w:rFonts w:ascii="Times New Roman" w:hAnsi="Times New Roman" w:cs="Times New Roman"/>
          <w:szCs w:val="24"/>
        </w:rPr>
      </w:pPr>
      <w:r w:rsidRPr="00694D9C">
        <w:rPr>
          <w:rFonts w:ascii="Times New Roman" w:hAnsi="Times New Roman" w:cs="Times New Roman"/>
          <w:b/>
          <w:bCs/>
          <w:sz w:val="20"/>
          <w:szCs w:val="20"/>
        </w:rPr>
        <w:t>Fonte:</w:t>
      </w:r>
      <w:r w:rsidRPr="00694D9C">
        <w:rPr>
          <w:rFonts w:ascii="Times New Roman" w:hAnsi="Times New Roman" w:cs="Times New Roman"/>
          <w:sz w:val="20"/>
          <w:szCs w:val="20"/>
        </w:rPr>
        <w:t xml:space="preserve"> Os autores (2020)</w:t>
      </w:r>
    </w:p>
    <w:p w14:paraId="2411E7B3" w14:textId="77777777" w:rsidR="00CC2081" w:rsidRDefault="00CC2081" w:rsidP="00CC2081">
      <w:pPr>
        <w:rPr>
          <w:rFonts w:ascii="Times New Roman" w:hAnsi="Times New Roman" w:cs="Times New Roman"/>
          <w:szCs w:val="24"/>
        </w:rPr>
      </w:pPr>
    </w:p>
    <w:p w14:paraId="50F1F459" w14:textId="77777777" w:rsidR="007637DC" w:rsidRDefault="007637DC"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space="720"/>
          <w:titlePg/>
          <w:docGrid w:linePitch="326"/>
        </w:sectPr>
      </w:pPr>
    </w:p>
    <w:p w14:paraId="15994235" w14:textId="77777777" w:rsidR="007637DC" w:rsidRDefault="004A2127"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r w:rsidRPr="00694D9C">
        <w:rPr>
          <w:rFonts w:ascii="Times New Roman" w:hAnsi="Times New Roman" w:cs="Times New Roman"/>
          <w:szCs w:val="24"/>
        </w:rPr>
        <w:lastRenderedPageBreak/>
        <w:t xml:space="preserve">Na estimativa do custo de produção de banana prata-anã (Tabela 1) foram relatados todos os insumos e serviços necessários para </w:t>
      </w:r>
      <w:r w:rsidR="00352505" w:rsidRPr="00694D9C">
        <w:rPr>
          <w:rFonts w:ascii="Times New Roman" w:hAnsi="Times New Roman" w:cs="Times New Roman"/>
          <w:szCs w:val="24"/>
        </w:rPr>
        <w:t xml:space="preserve">a </w:t>
      </w:r>
      <w:r w:rsidRPr="00694D9C">
        <w:rPr>
          <w:rFonts w:ascii="Times New Roman" w:hAnsi="Times New Roman" w:cs="Times New Roman"/>
          <w:szCs w:val="24"/>
        </w:rPr>
        <w:t>implantação</w:t>
      </w:r>
      <w:r w:rsidR="0014041A" w:rsidRPr="00694D9C">
        <w:rPr>
          <w:rFonts w:ascii="Times New Roman" w:hAnsi="Times New Roman" w:cs="Times New Roman"/>
          <w:szCs w:val="24"/>
        </w:rPr>
        <w:t xml:space="preserve"> (Ano 1)</w:t>
      </w:r>
      <w:r w:rsidRPr="00694D9C">
        <w:rPr>
          <w:rFonts w:ascii="Times New Roman" w:hAnsi="Times New Roman" w:cs="Times New Roman"/>
          <w:szCs w:val="24"/>
        </w:rPr>
        <w:t xml:space="preserve"> da cultura</w:t>
      </w:r>
      <w:r w:rsidR="0061656F" w:rsidRPr="00694D9C">
        <w:rPr>
          <w:rFonts w:ascii="Times New Roman" w:hAnsi="Times New Roman" w:cs="Times New Roman"/>
          <w:szCs w:val="24"/>
        </w:rPr>
        <w:t>, o</w:t>
      </w:r>
      <w:r w:rsidRPr="00694D9C">
        <w:rPr>
          <w:rFonts w:ascii="Times New Roman" w:hAnsi="Times New Roman" w:cs="Times New Roman"/>
          <w:szCs w:val="24"/>
        </w:rPr>
        <w:t xml:space="preserve"> que result</w:t>
      </w:r>
      <w:r w:rsidR="0061656F" w:rsidRPr="00694D9C">
        <w:rPr>
          <w:rFonts w:ascii="Times New Roman" w:hAnsi="Times New Roman" w:cs="Times New Roman"/>
          <w:szCs w:val="24"/>
        </w:rPr>
        <w:t>ou</w:t>
      </w:r>
      <w:r w:rsidRPr="00694D9C">
        <w:rPr>
          <w:rFonts w:ascii="Times New Roman" w:hAnsi="Times New Roman" w:cs="Times New Roman"/>
          <w:szCs w:val="24"/>
        </w:rPr>
        <w:t xml:space="preserve"> no Custo Operacional </w:t>
      </w:r>
      <w:r w:rsidR="0061656F" w:rsidRPr="00694D9C">
        <w:rPr>
          <w:rFonts w:ascii="Times New Roman" w:hAnsi="Times New Roman" w:cs="Times New Roman"/>
          <w:szCs w:val="24"/>
        </w:rPr>
        <w:t>Efetivo (COE) de R$10.083,50</w:t>
      </w:r>
      <w:r w:rsidR="00352505" w:rsidRPr="00694D9C">
        <w:rPr>
          <w:rFonts w:ascii="Times New Roman" w:hAnsi="Times New Roman" w:cs="Times New Roman"/>
          <w:szCs w:val="24"/>
        </w:rPr>
        <w:t xml:space="preserve">, enquanto o </w:t>
      </w:r>
      <w:r w:rsidR="0014041A" w:rsidRPr="00694D9C">
        <w:rPr>
          <w:rFonts w:ascii="Times New Roman" w:hAnsi="Times New Roman" w:cs="Times New Roman"/>
          <w:szCs w:val="24"/>
        </w:rPr>
        <w:t>COT</w:t>
      </w:r>
      <w:r w:rsidRPr="00694D9C">
        <w:rPr>
          <w:rFonts w:ascii="Times New Roman" w:hAnsi="Times New Roman" w:cs="Times New Roman"/>
          <w:szCs w:val="24"/>
        </w:rPr>
        <w:t xml:space="preserve"> </w:t>
      </w:r>
      <w:r w:rsidR="00352505" w:rsidRPr="00694D9C">
        <w:rPr>
          <w:rFonts w:ascii="Times New Roman" w:hAnsi="Times New Roman" w:cs="Times New Roman"/>
          <w:szCs w:val="24"/>
        </w:rPr>
        <w:t xml:space="preserve">foi no valor </w:t>
      </w:r>
      <w:r w:rsidRPr="00694D9C">
        <w:rPr>
          <w:rFonts w:ascii="Times New Roman" w:hAnsi="Times New Roman" w:cs="Times New Roman"/>
          <w:szCs w:val="24"/>
        </w:rPr>
        <w:t>de R$</w:t>
      </w:r>
      <w:r w:rsidR="0061656F" w:rsidRPr="00694D9C">
        <w:rPr>
          <w:rFonts w:ascii="Times New Roman" w:hAnsi="Times New Roman" w:cs="Times New Roman"/>
          <w:szCs w:val="24"/>
        </w:rPr>
        <w:t>11.596,03</w:t>
      </w:r>
      <w:r w:rsidR="00352505" w:rsidRPr="00694D9C">
        <w:rPr>
          <w:rFonts w:ascii="Times New Roman" w:hAnsi="Times New Roman" w:cs="Times New Roman"/>
          <w:szCs w:val="24"/>
        </w:rPr>
        <w:t>, sendo composto pelo COE e outras despesas.</w:t>
      </w:r>
      <w:r w:rsidR="002C13E5" w:rsidRPr="00694D9C">
        <w:rPr>
          <w:rFonts w:ascii="Times New Roman" w:hAnsi="Times New Roman" w:cs="Times New Roman"/>
          <w:szCs w:val="24"/>
        </w:rPr>
        <w:t xml:space="preserve"> </w:t>
      </w:r>
      <w:r w:rsidR="009A5C1B" w:rsidRPr="00694D9C">
        <w:rPr>
          <w:rFonts w:ascii="Times New Roman" w:hAnsi="Times New Roman" w:cs="Times New Roman"/>
          <w:szCs w:val="24"/>
        </w:rPr>
        <w:t xml:space="preserve">Para os demais anos </w:t>
      </w:r>
      <w:r w:rsidR="009A5C1B" w:rsidRPr="00694D9C">
        <w:rPr>
          <w:rFonts w:ascii="Times New Roman" w:hAnsi="Times New Roman" w:cs="Times New Roman"/>
          <w:szCs w:val="24"/>
        </w:rPr>
        <w:lastRenderedPageBreak/>
        <w:t>considerou-se os custos necessários para a manutenção (Anos 2 ao 5) do bananal</w:t>
      </w:r>
      <w:r w:rsidR="00B07C18" w:rsidRPr="00694D9C">
        <w:rPr>
          <w:rFonts w:ascii="Times New Roman" w:hAnsi="Times New Roman" w:cs="Times New Roman"/>
          <w:szCs w:val="24"/>
        </w:rPr>
        <w:t xml:space="preserve"> e o COE destes foi de R$6.051,86, no entanto, houve diferença no valor do COT do ano 2, R$7.577,49, quando comparado com os anos</w:t>
      </w:r>
      <w:r w:rsidR="00692E18" w:rsidRPr="00694D9C">
        <w:rPr>
          <w:rFonts w:ascii="Times New Roman" w:hAnsi="Times New Roman" w:cs="Times New Roman"/>
          <w:szCs w:val="24"/>
        </w:rPr>
        <w:t xml:space="preserve"> seguintes</w:t>
      </w:r>
      <w:r w:rsidR="00B07C18" w:rsidRPr="00694D9C">
        <w:rPr>
          <w:rFonts w:ascii="Times New Roman" w:hAnsi="Times New Roman" w:cs="Times New Roman"/>
          <w:szCs w:val="24"/>
        </w:rPr>
        <w:t>, R$7.634,64, devido ao Funrural que variou conforme a produção.</w:t>
      </w:r>
    </w:p>
    <w:p w14:paraId="05FAA94F" w14:textId="6D37ED58" w:rsidR="006B458B" w:rsidRPr="00694D9C" w:rsidRDefault="006B458B" w:rsidP="00CC2081">
      <w:pPr>
        <w:rPr>
          <w:rFonts w:ascii="Times New Roman" w:hAnsi="Times New Roman" w:cs="Times New Roman"/>
          <w:szCs w:val="24"/>
        </w:rPr>
      </w:pPr>
    </w:p>
    <w:p w14:paraId="5A79C454" w14:textId="77777777" w:rsidR="007637DC" w:rsidRDefault="007637DC">
      <w:pPr>
        <w:rPr>
          <w:rFonts w:ascii="Times New Roman" w:hAnsi="Times New Roman" w:cs="Times New Roman"/>
          <w:b/>
          <w:bCs/>
          <w:szCs w:val="24"/>
        </w:rPr>
      </w:pPr>
      <w:r>
        <w:rPr>
          <w:rFonts w:ascii="Times New Roman" w:hAnsi="Times New Roman" w:cs="Times New Roman"/>
          <w:b/>
          <w:bCs/>
          <w:szCs w:val="24"/>
        </w:rPr>
        <w:br w:type="page"/>
      </w:r>
    </w:p>
    <w:p w14:paraId="7C479327" w14:textId="338D9AD6" w:rsidR="008B18E6" w:rsidRPr="00694D9C" w:rsidRDefault="008B18E6" w:rsidP="00CC2081">
      <w:pPr>
        <w:ind w:left="993" w:hanging="993"/>
        <w:rPr>
          <w:rFonts w:ascii="Times New Roman" w:hAnsi="Times New Roman" w:cs="Times New Roman"/>
          <w:szCs w:val="24"/>
        </w:rPr>
      </w:pPr>
      <w:r w:rsidRPr="00694D9C">
        <w:rPr>
          <w:rFonts w:ascii="Times New Roman" w:hAnsi="Times New Roman" w:cs="Times New Roman"/>
          <w:b/>
          <w:bCs/>
          <w:szCs w:val="24"/>
        </w:rPr>
        <w:lastRenderedPageBreak/>
        <w:t>Tabela 1.</w:t>
      </w:r>
      <w:r w:rsidRPr="00694D9C">
        <w:rPr>
          <w:rFonts w:ascii="Times New Roman" w:hAnsi="Times New Roman" w:cs="Times New Roman"/>
          <w:szCs w:val="24"/>
        </w:rPr>
        <w:t xml:space="preserve"> Custo de produção de banana do cultivar prata-anã para 1 hectare, na região sudeste de Goiás, 2019.</w:t>
      </w:r>
      <w:r w:rsidR="00CC2081">
        <w:rPr>
          <w:rFonts w:ascii="Times New Roman" w:hAnsi="Times New Roman" w:cs="Times New Roman"/>
          <w:szCs w:val="24"/>
        </w:rPr>
        <w:t xml:space="preserve"> </w:t>
      </w:r>
    </w:p>
    <w:tbl>
      <w:tblPr>
        <w:tblW w:w="8647" w:type="dxa"/>
        <w:jc w:val="center"/>
        <w:tblLayout w:type="fixed"/>
        <w:tblCellMar>
          <w:left w:w="70" w:type="dxa"/>
          <w:right w:w="70" w:type="dxa"/>
        </w:tblCellMar>
        <w:tblLook w:val="04A0" w:firstRow="1" w:lastRow="0" w:firstColumn="1" w:lastColumn="0" w:noHBand="0" w:noVBand="1"/>
      </w:tblPr>
      <w:tblGrid>
        <w:gridCol w:w="1843"/>
        <w:gridCol w:w="567"/>
        <w:gridCol w:w="851"/>
        <w:gridCol w:w="1417"/>
        <w:gridCol w:w="567"/>
        <w:gridCol w:w="1276"/>
        <w:gridCol w:w="709"/>
        <w:gridCol w:w="1417"/>
      </w:tblGrid>
      <w:tr w:rsidR="008B18E6" w:rsidRPr="000A474E" w14:paraId="5B09AE37" w14:textId="77777777" w:rsidTr="00383633">
        <w:trPr>
          <w:cantSplit/>
          <w:trHeight w:hRule="exact" w:val="284"/>
          <w:jc w:val="center"/>
        </w:trPr>
        <w:tc>
          <w:tcPr>
            <w:tcW w:w="2410" w:type="dxa"/>
            <w:gridSpan w:val="2"/>
            <w:tcBorders>
              <w:top w:val="single" w:sz="4" w:space="0" w:color="auto"/>
              <w:left w:val="nil"/>
              <w:bottom w:val="single" w:sz="4" w:space="0" w:color="auto"/>
              <w:right w:val="nil"/>
            </w:tcBorders>
            <w:shd w:val="clear" w:color="auto" w:fill="FFFFFF"/>
            <w:noWrap/>
            <w:vAlign w:val="center"/>
          </w:tcPr>
          <w:p w14:paraId="4867E690" w14:textId="77777777" w:rsidR="008B18E6" w:rsidRPr="000A474E" w:rsidRDefault="008B18E6" w:rsidP="00CC2081">
            <w:pPr>
              <w:ind w:firstLine="0"/>
              <w:jc w:val="left"/>
              <w:rPr>
                <w:rFonts w:ascii="Times New Roman" w:eastAsia="Times New Roman" w:hAnsi="Times New Roman" w:cs="Times New Roman"/>
                <w:b/>
                <w:szCs w:val="24"/>
              </w:rPr>
            </w:pPr>
          </w:p>
          <w:p w14:paraId="550506DE" w14:textId="77777777" w:rsidR="008B18E6" w:rsidRPr="000A474E" w:rsidRDefault="008B18E6" w:rsidP="00CC2081">
            <w:pPr>
              <w:ind w:firstLine="0"/>
              <w:jc w:val="left"/>
              <w:rPr>
                <w:rFonts w:ascii="Times New Roman" w:eastAsia="Times New Roman" w:hAnsi="Times New Roman" w:cs="Times New Roman"/>
                <w:b/>
                <w:szCs w:val="24"/>
              </w:rPr>
            </w:pPr>
          </w:p>
          <w:p w14:paraId="3CE54359" w14:textId="77777777" w:rsidR="008B18E6" w:rsidRPr="000A474E" w:rsidRDefault="008B18E6" w:rsidP="00CC2081">
            <w:pPr>
              <w:ind w:firstLine="0"/>
              <w:jc w:val="left"/>
              <w:rPr>
                <w:rFonts w:ascii="Times New Roman" w:eastAsia="Times New Roman" w:hAnsi="Times New Roman" w:cs="Times New Roman"/>
                <w:b/>
                <w:szCs w:val="24"/>
              </w:rPr>
            </w:pPr>
          </w:p>
          <w:p w14:paraId="425578DC" w14:textId="77777777" w:rsidR="008B18E6" w:rsidRPr="000A474E" w:rsidRDefault="008B18E6" w:rsidP="00CC2081">
            <w:pPr>
              <w:ind w:firstLine="0"/>
              <w:jc w:val="left"/>
              <w:rPr>
                <w:rFonts w:ascii="Times New Roman" w:eastAsia="Times New Roman" w:hAnsi="Times New Roman" w:cs="Times New Roman"/>
                <w:b/>
                <w:szCs w:val="24"/>
              </w:rPr>
            </w:pPr>
          </w:p>
        </w:tc>
        <w:tc>
          <w:tcPr>
            <w:tcW w:w="2268" w:type="dxa"/>
            <w:gridSpan w:val="2"/>
            <w:tcBorders>
              <w:top w:val="single" w:sz="4" w:space="0" w:color="auto"/>
              <w:left w:val="nil"/>
              <w:bottom w:val="single" w:sz="4" w:space="0" w:color="auto"/>
              <w:right w:val="nil"/>
            </w:tcBorders>
            <w:shd w:val="clear" w:color="auto" w:fill="FFFFFF"/>
            <w:noWrap/>
            <w:vAlign w:val="center"/>
            <w:hideMark/>
          </w:tcPr>
          <w:p w14:paraId="640A6D5B" w14:textId="77777777" w:rsidR="008B18E6" w:rsidRPr="000A474E" w:rsidRDefault="008B18E6" w:rsidP="00CC2081">
            <w:pPr>
              <w:ind w:firstLine="0"/>
              <w:jc w:val="left"/>
              <w:rPr>
                <w:rFonts w:ascii="Times New Roman" w:eastAsia="Times New Roman" w:hAnsi="Times New Roman" w:cs="Times New Roman"/>
                <w:b/>
                <w:szCs w:val="24"/>
              </w:rPr>
            </w:pPr>
            <w:r w:rsidRPr="000A474E">
              <w:rPr>
                <w:rFonts w:ascii="Times New Roman" w:eastAsia="Times New Roman" w:hAnsi="Times New Roman" w:cs="Times New Roman"/>
                <w:b/>
                <w:szCs w:val="24"/>
              </w:rPr>
              <w:t>Ano 1</w:t>
            </w:r>
          </w:p>
        </w:tc>
        <w:tc>
          <w:tcPr>
            <w:tcW w:w="1843" w:type="dxa"/>
            <w:gridSpan w:val="2"/>
            <w:tcBorders>
              <w:top w:val="single" w:sz="4" w:space="0" w:color="auto"/>
              <w:left w:val="nil"/>
              <w:bottom w:val="single" w:sz="4" w:space="0" w:color="auto"/>
              <w:right w:val="nil"/>
            </w:tcBorders>
            <w:shd w:val="clear" w:color="auto" w:fill="FFFFFF"/>
            <w:noWrap/>
            <w:vAlign w:val="center"/>
            <w:hideMark/>
          </w:tcPr>
          <w:p w14:paraId="7F12294D" w14:textId="77777777" w:rsidR="008B18E6" w:rsidRPr="000A474E" w:rsidRDefault="008B18E6" w:rsidP="00CC2081">
            <w:pPr>
              <w:ind w:firstLine="0"/>
              <w:jc w:val="left"/>
              <w:rPr>
                <w:rFonts w:ascii="Times New Roman" w:eastAsia="Times New Roman" w:hAnsi="Times New Roman" w:cs="Times New Roman"/>
                <w:b/>
                <w:szCs w:val="24"/>
              </w:rPr>
            </w:pPr>
            <w:r w:rsidRPr="000A474E">
              <w:rPr>
                <w:rFonts w:ascii="Times New Roman" w:eastAsia="Times New Roman" w:hAnsi="Times New Roman" w:cs="Times New Roman"/>
                <w:b/>
                <w:szCs w:val="24"/>
              </w:rPr>
              <w:t>Ano 2</w:t>
            </w:r>
          </w:p>
        </w:tc>
        <w:tc>
          <w:tcPr>
            <w:tcW w:w="2126" w:type="dxa"/>
            <w:gridSpan w:val="2"/>
            <w:tcBorders>
              <w:top w:val="single" w:sz="4" w:space="0" w:color="auto"/>
              <w:left w:val="nil"/>
              <w:bottom w:val="single" w:sz="4" w:space="0" w:color="auto"/>
              <w:right w:val="nil"/>
            </w:tcBorders>
            <w:shd w:val="clear" w:color="auto" w:fill="FFFFFF"/>
            <w:noWrap/>
            <w:vAlign w:val="center"/>
            <w:hideMark/>
          </w:tcPr>
          <w:p w14:paraId="76C768BA" w14:textId="41CA49CC" w:rsidR="008B18E6" w:rsidRPr="000A474E" w:rsidRDefault="008B18E6" w:rsidP="00CC2081">
            <w:pPr>
              <w:ind w:firstLine="0"/>
              <w:jc w:val="left"/>
              <w:rPr>
                <w:rFonts w:ascii="Times New Roman" w:eastAsia="Times New Roman" w:hAnsi="Times New Roman" w:cs="Times New Roman"/>
                <w:b/>
                <w:szCs w:val="24"/>
                <w:vertAlign w:val="superscript"/>
              </w:rPr>
            </w:pPr>
            <w:r w:rsidRPr="000A474E">
              <w:rPr>
                <w:rFonts w:ascii="Times New Roman" w:eastAsia="Times New Roman" w:hAnsi="Times New Roman" w:cs="Times New Roman"/>
                <w:b/>
                <w:szCs w:val="24"/>
              </w:rPr>
              <w:t>Ano 3</w:t>
            </w:r>
            <w:r w:rsidR="00836425" w:rsidRPr="000A474E">
              <w:rPr>
                <w:rFonts w:ascii="Times New Roman" w:eastAsia="Times New Roman" w:hAnsi="Times New Roman" w:cs="Times New Roman"/>
                <w:b/>
                <w:szCs w:val="24"/>
                <w:vertAlign w:val="superscript"/>
              </w:rPr>
              <w:t>1</w:t>
            </w:r>
          </w:p>
        </w:tc>
      </w:tr>
      <w:tr w:rsidR="00E2276B" w:rsidRPr="000A474E" w14:paraId="24F4B73E" w14:textId="77777777" w:rsidTr="00383633">
        <w:trPr>
          <w:cantSplit/>
          <w:trHeight w:hRule="exact" w:val="284"/>
          <w:jc w:val="center"/>
        </w:trPr>
        <w:tc>
          <w:tcPr>
            <w:tcW w:w="1843" w:type="dxa"/>
            <w:tcBorders>
              <w:top w:val="single" w:sz="4" w:space="0" w:color="auto"/>
              <w:left w:val="nil"/>
              <w:bottom w:val="single" w:sz="4" w:space="0" w:color="auto"/>
              <w:right w:val="nil"/>
            </w:tcBorders>
            <w:shd w:val="clear" w:color="auto" w:fill="FFFFFF"/>
            <w:noWrap/>
            <w:vAlign w:val="center"/>
            <w:hideMark/>
          </w:tcPr>
          <w:p w14:paraId="1D6D5D8F" w14:textId="77777777" w:rsidR="008B18E6" w:rsidRPr="000A474E" w:rsidRDefault="008B18E6" w:rsidP="00CC2081">
            <w:pPr>
              <w:ind w:firstLine="0"/>
              <w:jc w:val="left"/>
              <w:rPr>
                <w:rFonts w:ascii="Times New Roman" w:eastAsia="Times New Roman" w:hAnsi="Times New Roman" w:cs="Times New Roman"/>
                <w:b/>
                <w:szCs w:val="24"/>
              </w:rPr>
            </w:pPr>
            <w:r w:rsidRPr="000A474E">
              <w:rPr>
                <w:rFonts w:ascii="Times New Roman" w:eastAsia="Times New Roman" w:hAnsi="Times New Roman" w:cs="Times New Roman"/>
                <w:b/>
                <w:szCs w:val="24"/>
              </w:rPr>
              <w:t>Descrição</w:t>
            </w:r>
          </w:p>
        </w:tc>
        <w:tc>
          <w:tcPr>
            <w:tcW w:w="567" w:type="dxa"/>
            <w:tcBorders>
              <w:top w:val="single" w:sz="4" w:space="0" w:color="auto"/>
              <w:left w:val="nil"/>
              <w:bottom w:val="single" w:sz="4" w:space="0" w:color="auto"/>
              <w:right w:val="nil"/>
            </w:tcBorders>
            <w:shd w:val="clear" w:color="auto" w:fill="FFFFFF"/>
            <w:noWrap/>
            <w:vAlign w:val="center"/>
            <w:hideMark/>
          </w:tcPr>
          <w:p w14:paraId="07AAE7CE" w14:textId="61CCF7F9" w:rsidR="008B18E6" w:rsidRPr="000A474E" w:rsidRDefault="00771C57" w:rsidP="00771C57">
            <w:pPr>
              <w:ind w:firstLine="0"/>
              <w:rPr>
                <w:rFonts w:ascii="Times New Roman" w:eastAsia="Times New Roman" w:hAnsi="Times New Roman" w:cs="Times New Roman"/>
                <w:b/>
                <w:szCs w:val="24"/>
              </w:rPr>
            </w:pPr>
            <w:r>
              <w:rPr>
                <w:rFonts w:ascii="Times New Roman" w:eastAsia="Times New Roman" w:hAnsi="Times New Roman" w:cs="Times New Roman"/>
                <w:b/>
                <w:szCs w:val="24"/>
              </w:rPr>
              <w:t>Uni</w:t>
            </w:r>
          </w:p>
        </w:tc>
        <w:tc>
          <w:tcPr>
            <w:tcW w:w="851" w:type="dxa"/>
            <w:tcBorders>
              <w:top w:val="single" w:sz="4" w:space="0" w:color="auto"/>
              <w:left w:val="nil"/>
              <w:bottom w:val="single" w:sz="4" w:space="0" w:color="auto"/>
              <w:right w:val="nil"/>
            </w:tcBorders>
            <w:shd w:val="clear" w:color="auto" w:fill="FFFFFF"/>
            <w:noWrap/>
            <w:vAlign w:val="center"/>
            <w:hideMark/>
          </w:tcPr>
          <w:p w14:paraId="428B8DCC" w14:textId="66A20540" w:rsidR="008B18E6" w:rsidRPr="000A474E" w:rsidRDefault="008B18E6" w:rsidP="00E2276B">
            <w:pPr>
              <w:ind w:firstLine="0"/>
              <w:jc w:val="center"/>
              <w:rPr>
                <w:rFonts w:ascii="Times New Roman" w:eastAsia="Times New Roman" w:hAnsi="Times New Roman" w:cs="Times New Roman"/>
                <w:b/>
                <w:szCs w:val="24"/>
              </w:rPr>
            </w:pPr>
            <w:proofErr w:type="spellStart"/>
            <w:r w:rsidRPr="000A474E">
              <w:rPr>
                <w:rFonts w:ascii="Times New Roman" w:eastAsia="Times New Roman" w:hAnsi="Times New Roman" w:cs="Times New Roman"/>
                <w:b/>
                <w:szCs w:val="24"/>
              </w:rPr>
              <w:t>Q</w:t>
            </w:r>
            <w:r w:rsidR="00E2276B">
              <w:rPr>
                <w:rFonts w:ascii="Times New Roman" w:eastAsia="Times New Roman" w:hAnsi="Times New Roman" w:cs="Times New Roman"/>
                <w:b/>
                <w:szCs w:val="24"/>
              </w:rPr>
              <w:t>nt</w:t>
            </w:r>
            <w:proofErr w:type="spellEnd"/>
          </w:p>
        </w:tc>
        <w:tc>
          <w:tcPr>
            <w:tcW w:w="1417" w:type="dxa"/>
            <w:tcBorders>
              <w:top w:val="single" w:sz="4" w:space="0" w:color="auto"/>
              <w:left w:val="nil"/>
              <w:bottom w:val="single" w:sz="4" w:space="0" w:color="auto"/>
              <w:right w:val="nil"/>
            </w:tcBorders>
            <w:shd w:val="clear" w:color="auto" w:fill="FFFFFF"/>
            <w:noWrap/>
            <w:vAlign w:val="center"/>
            <w:hideMark/>
          </w:tcPr>
          <w:p w14:paraId="7ECB9B47" w14:textId="607C9126" w:rsidR="008B18E6" w:rsidRPr="000A474E" w:rsidRDefault="008B18E6" w:rsidP="00E2276B">
            <w:pPr>
              <w:ind w:firstLine="0"/>
              <w:jc w:val="center"/>
              <w:rPr>
                <w:rFonts w:ascii="Times New Roman" w:eastAsia="Times New Roman" w:hAnsi="Times New Roman" w:cs="Times New Roman"/>
                <w:b/>
                <w:szCs w:val="24"/>
              </w:rPr>
            </w:pPr>
            <w:r w:rsidRPr="000A474E">
              <w:rPr>
                <w:rFonts w:ascii="Times New Roman" w:eastAsia="Times New Roman" w:hAnsi="Times New Roman" w:cs="Times New Roman"/>
                <w:b/>
                <w:szCs w:val="24"/>
              </w:rPr>
              <w:t>Valo</w:t>
            </w:r>
            <w:r w:rsidR="00E2276B">
              <w:rPr>
                <w:rFonts w:ascii="Times New Roman" w:eastAsia="Times New Roman" w:hAnsi="Times New Roman" w:cs="Times New Roman"/>
                <w:b/>
                <w:szCs w:val="24"/>
              </w:rPr>
              <w:t>r</w:t>
            </w:r>
          </w:p>
        </w:tc>
        <w:tc>
          <w:tcPr>
            <w:tcW w:w="567" w:type="dxa"/>
            <w:tcBorders>
              <w:top w:val="single" w:sz="4" w:space="0" w:color="auto"/>
              <w:left w:val="nil"/>
              <w:bottom w:val="single" w:sz="4" w:space="0" w:color="auto"/>
              <w:right w:val="nil"/>
            </w:tcBorders>
            <w:shd w:val="clear" w:color="auto" w:fill="FFFFFF"/>
            <w:noWrap/>
            <w:vAlign w:val="center"/>
            <w:hideMark/>
          </w:tcPr>
          <w:p w14:paraId="641100A1" w14:textId="3A537F6F" w:rsidR="008B18E6" w:rsidRPr="000A474E" w:rsidRDefault="008B18E6" w:rsidP="00E2276B">
            <w:pPr>
              <w:ind w:firstLine="0"/>
              <w:jc w:val="center"/>
              <w:rPr>
                <w:rFonts w:ascii="Times New Roman" w:eastAsia="Times New Roman" w:hAnsi="Times New Roman" w:cs="Times New Roman"/>
                <w:b/>
                <w:szCs w:val="24"/>
              </w:rPr>
            </w:pPr>
            <w:proofErr w:type="spellStart"/>
            <w:r w:rsidRPr="000A474E">
              <w:rPr>
                <w:rFonts w:ascii="Times New Roman" w:eastAsia="Times New Roman" w:hAnsi="Times New Roman" w:cs="Times New Roman"/>
                <w:b/>
                <w:szCs w:val="24"/>
              </w:rPr>
              <w:t>Qnt</w:t>
            </w:r>
            <w:proofErr w:type="spellEnd"/>
          </w:p>
        </w:tc>
        <w:tc>
          <w:tcPr>
            <w:tcW w:w="1276" w:type="dxa"/>
            <w:tcBorders>
              <w:top w:val="single" w:sz="4" w:space="0" w:color="auto"/>
              <w:left w:val="nil"/>
              <w:bottom w:val="single" w:sz="4" w:space="0" w:color="auto"/>
              <w:right w:val="nil"/>
            </w:tcBorders>
            <w:shd w:val="clear" w:color="auto" w:fill="FFFFFF"/>
            <w:noWrap/>
            <w:vAlign w:val="center"/>
            <w:hideMark/>
          </w:tcPr>
          <w:p w14:paraId="7B521AD8" w14:textId="583C77A2" w:rsidR="008B18E6" w:rsidRPr="000A474E" w:rsidRDefault="008B18E6" w:rsidP="00E2276B">
            <w:pPr>
              <w:ind w:firstLine="0"/>
              <w:jc w:val="center"/>
              <w:rPr>
                <w:rFonts w:ascii="Times New Roman" w:eastAsia="Times New Roman" w:hAnsi="Times New Roman" w:cs="Times New Roman"/>
                <w:b/>
                <w:szCs w:val="24"/>
              </w:rPr>
            </w:pPr>
            <w:r w:rsidRPr="000A474E">
              <w:rPr>
                <w:rFonts w:ascii="Times New Roman" w:eastAsia="Times New Roman" w:hAnsi="Times New Roman" w:cs="Times New Roman"/>
                <w:b/>
                <w:szCs w:val="24"/>
              </w:rPr>
              <w:t>Valo</w:t>
            </w:r>
            <w:r w:rsidR="00E2276B">
              <w:rPr>
                <w:rFonts w:ascii="Times New Roman" w:eastAsia="Times New Roman" w:hAnsi="Times New Roman" w:cs="Times New Roman"/>
                <w:b/>
                <w:szCs w:val="24"/>
              </w:rPr>
              <w:t>r</w:t>
            </w:r>
          </w:p>
        </w:tc>
        <w:tc>
          <w:tcPr>
            <w:tcW w:w="709" w:type="dxa"/>
            <w:tcBorders>
              <w:top w:val="single" w:sz="4" w:space="0" w:color="auto"/>
              <w:left w:val="nil"/>
              <w:bottom w:val="single" w:sz="4" w:space="0" w:color="auto"/>
              <w:right w:val="nil"/>
            </w:tcBorders>
            <w:shd w:val="clear" w:color="auto" w:fill="FFFFFF"/>
            <w:noWrap/>
            <w:vAlign w:val="center"/>
            <w:hideMark/>
          </w:tcPr>
          <w:p w14:paraId="17DCC210" w14:textId="0682DFEF" w:rsidR="008B18E6" w:rsidRPr="000A474E" w:rsidRDefault="008B18E6" w:rsidP="00E2276B">
            <w:pPr>
              <w:ind w:firstLine="0"/>
              <w:jc w:val="center"/>
              <w:rPr>
                <w:rFonts w:ascii="Times New Roman" w:eastAsia="Times New Roman" w:hAnsi="Times New Roman" w:cs="Times New Roman"/>
                <w:b/>
                <w:szCs w:val="24"/>
              </w:rPr>
            </w:pPr>
            <w:proofErr w:type="spellStart"/>
            <w:r w:rsidRPr="000A474E">
              <w:rPr>
                <w:rFonts w:ascii="Times New Roman" w:eastAsia="Times New Roman" w:hAnsi="Times New Roman" w:cs="Times New Roman"/>
                <w:b/>
                <w:szCs w:val="24"/>
              </w:rPr>
              <w:t>Qnt</w:t>
            </w:r>
            <w:proofErr w:type="spellEnd"/>
          </w:p>
        </w:tc>
        <w:tc>
          <w:tcPr>
            <w:tcW w:w="1417" w:type="dxa"/>
            <w:tcBorders>
              <w:top w:val="single" w:sz="4" w:space="0" w:color="auto"/>
              <w:left w:val="nil"/>
              <w:bottom w:val="single" w:sz="4" w:space="0" w:color="auto"/>
              <w:right w:val="nil"/>
            </w:tcBorders>
            <w:shd w:val="clear" w:color="auto" w:fill="FFFFFF"/>
            <w:noWrap/>
            <w:vAlign w:val="center"/>
            <w:hideMark/>
          </w:tcPr>
          <w:p w14:paraId="0B0DA161" w14:textId="5EC0C7A4" w:rsidR="008B18E6" w:rsidRPr="000A474E" w:rsidRDefault="008B18E6" w:rsidP="00E2276B">
            <w:pPr>
              <w:ind w:firstLine="0"/>
              <w:jc w:val="center"/>
              <w:rPr>
                <w:rFonts w:ascii="Times New Roman" w:eastAsia="Times New Roman" w:hAnsi="Times New Roman" w:cs="Times New Roman"/>
                <w:b/>
                <w:szCs w:val="24"/>
              </w:rPr>
            </w:pPr>
            <w:r w:rsidRPr="000A474E">
              <w:rPr>
                <w:rFonts w:ascii="Times New Roman" w:eastAsia="Times New Roman" w:hAnsi="Times New Roman" w:cs="Times New Roman"/>
                <w:b/>
                <w:szCs w:val="24"/>
              </w:rPr>
              <w:t>Valor</w:t>
            </w:r>
          </w:p>
        </w:tc>
      </w:tr>
      <w:tr w:rsidR="008B18E6" w:rsidRPr="000A474E" w14:paraId="728BD22A" w14:textId="77777777" w:rsidTr="00383633">
        <w:trPr>
          <w:cantSplit/>
          <w:trHeight w:hRule="exact" w:val="284"/>
          <w:jc w:val="center"/>
        </w:trPr>
        <w:tc>
          <w:tcPr>
            <w:tcW w:w="8647" w:type="dxa"/>
            <w:gridSpan w:val="8"/>
            <w:tcBorders>
              <w:top w:val="single" w:sz="4" w:space="0" w:color="auto"/>
              <w:left w:val="nil"/>
              <w:bottom w:val="single" w:sz="4" w:space="0" w:color="auto"/>
              <w:right w:val="nil"/>
            </w:tcBorders>
            <w:shd w:val="clear" w:color="auto" w:fill="FFFFFF"/>
            <w:noWrap/>
            <w:vAlign w:val="center"/>
            <w:hideMark/>
          </w:tcPr>
          <w:p w14:paraId="5B26976B" w14:textId="77777777" w:rsidR="008B18E6" w:rsidRPr="000A474E" w:rsidRDefault="008B18E6" w:rsidP="00CC2081">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Insumos</w:t>
            </w:r>
          </w:p>
        </w:tc>
      </w:tr>
      <w:tr w:rsidR="00E2276B" w:rsidRPr="000A474E" w14:paraId="1125D19D" w14:textId="77777777" w:rsidTr="00383633">
        <w:trPr>
          <w:cantSplit/>
          <w:trHeight w:hRule="exact" w:val="284"/>
          <w:jc w:val="center"/>
        </w:trPr>
        <w:tc>
          <w:tcPr>
            <w:tcW w:w="1843" w:type="dxa"/>
            <w:tcBorders>
              <w:top w:val="single" w:sz="4" w:space="0" w:color="auto"/>
              <w:left w:val="nil"/>
              <w:bottom w:val="nil"/>
              <w:right w:val="nil"/>
            </w:tcBorders>
            <w:shd w:val="clear" w:color="auto" w:fill="FFFFFF"/>
            <w:noWrap/>
            <w:vAlign w:val="center"/>
            <w:hideMark/>
          </w:tcPr>
          <w:p w14:paraId="790A7D7B"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Mudas</w:t>
            </w:r>
          </w:p>
        </w:tc>
        <w:tc>
          <w:tcPr>
            <w:tcW w:w="567" w:type="dxa"/>
            <w:tcBorders>
              <w:top w:val="single" w:sz="4" w:space="0" w:color="auto"/>
              <w:left w:val="nil"/>
              <w:bottom w:val="nil"/>
              <w:right w:val="nil"/>
            </w:tcBorders>
            <w:shd w:val="clear" w:color="auto" w:fill="FFFFFF"/>
            <w:noWrap/>
            <w:vAlign w:val="center"/>
            <w:hideMark/>
          </w:tcPr>
          <w:p w14:paraId="227CCB0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Unid.</w:t>
            </w:r>
          </w:p>
        </w:tc>
        <w:tc>
          <w:tcPr>
            <w:tcW w:w="851" w:type="dxa"/>
            <w:tcBorders>
              <w:top w:val="single" w:sz="4" w:space="0" w:color="auto"/>
              <w:left w:val="nil"/>
              <w:bottom w:val="nil"/>
              <w:right w:val="nil"/>
            </w:tcBorders>
            <w:shd w:val="clear" w:color="auto" w:fill="FFFFFF"/>
            <w:noWrap/>
            <w:vAlign w:val="center"/>
            <w:hideMark/>
          </w:tcPr>
          <w:p w14:paraId="2884877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1.300</w:t>
            </w:r>
          </w:p>
        </w:tc>
        <w:tc>
          <w:tcPr>
            <w:tcW w:w="1417" w:type="dxa"/>
            <w:tcBorders>
              <w:top w:val="single" w:sz="4" w:space="0" w:color="auto"/>
              <w:left w:val="nil"/>
              <w:bottom w:val="nil"/>
              <w:right w:val="nil"/>
            </w:tcBorders>
            <w:shd w:val="clear" w:color="auto" w:fill="FFFFFF"/>
            <w:noWrap/>
            <w:vAlign w:val="center"/>
            <w:hideMark/>
          </w:tcPr>
          <w:p w14:paraId="7F4D5FC7" w14:textId="73A8A95A"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R$3.250,00</w:t>
            </w:r>
          </w:p>
        </w:tc>
        <w:tc>
          <w:tcPr>
            <w:tcW w:w="567" w:type="dxa"/>
            <w:tcBorders>
              <w:top w:val="single" w:sz="4" w:space="0" w:color="auto"/>
              <w:left w:val="nil"/>
              <w:bottom w:val="nil"/>
              <w:right w:val="nil"/>
            </w:tcBorders>
            <w:shd w:val="clear" w:color="auto" w:fill="FFFFFF"/>
            <w:noWrap/>
            <w:vAlign w:val="center"/>
            <w:hideMark/>
          </w:tcPr>
          <w:p w14:paraId="5660520C"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single" w:sz="4" w:space="0" w:color="auto"/>
              <w:left w:val="nil"/>
              <w:bottom w:val="nil"/>
              <w:right w:val="nil"/>
            </w:tcBorders>
            <w:shd w:val="clear" w:color="auto" w:fill="FFFFFF"/>
            <w:noWrap/>
            <w:vAlign w:val="center"/>
            <w:hideMark/>
          </w:tcPr>
          <w:p w14:paraId="483880D5"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tcBorders>
              <w:top w:val="single" w:sz="4" w:space="0" w:color="auto"/>
              <w:left w:val="nil"/>
              <w:bottom w:val="nil"/>
              <w:right w:val="nil"/>
            </w:tcBorders>
            <w:shd w:val="clear" w:color="auto" w:fill="FFFFFF"/>
            <w:noWrap/>
            <w:vAlign w:val="center"/>
            <w:hideMark/>
          </w:tcPr>
          <w:p w14:paraId="3AB3497D"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nil"/>
              <w:right w:val="nil"/>
            </w:tcBorders>
            <w:shd w:val="clear" w:color="auto" w:fill="FFFFFF"/>
            <w:noWrap/>
            <w:vAlign w:val="center"/>
            <w:hideMark/>
          </w:tcPr>
          <w:p w14:paraId="0B171FA6"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3378D788" w14:textId="77777777" w:rsidTr="00383633">
        <w:trPr>
          <w:cantSplit/>
          <w:trHeight w:hRule="exact" w:val="284"/>
          <w:jc w:val="center"/>
        </w:trPr>
        <w:tc>
          <w:tcPr>
            <w:tcW w:w="1843" w:type="dxa"/>
            <w:shd w:val="clear" w:color="auto" w:fill="FFFFFF"/>
            <w:noWrap/>
            <w:vAlign w:val="center"/>
            <w:hideMark/>
          </w:tcPr>
          <w:p w14:paraId="72E73140" w14:textId="14ECBFA1"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Esterco</w:t>
            </w:r>
            <w:r w:rsidR="00E2276B">
              <w:rPr>
                <w:rFonts w:ascii="Times New Roman" w:eastAsia="Times New Roman" w:hAnsi="Times New Roman" w:cs="Times New Roman"/>
                <w:szCs w:val="24"/>
              </w:rPr>
              <w:t xml:space="preserve"> de curral</w:t>
            </w:r>
          </w:p>
        </w:tc>
        <w:tc>
          <w:tcPr>
            <w:tcW w:w="567" w:type="dxa"/>
            <w:shd w:val="clear" w:color="auto" w:fill="FFFFFF"/>
            <w:noWrap/>
            <w:vAlign w:val="center"/>
            <w:hideMark/>
          </w:tcPr>
          <w:p w14:paraId="2A594D7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t</w:t>
            </w:r>
          </w:p>
        </w:tc>
        <w:tc>
          <w:tcPr>
            <w:tcW w:w="851" w:type="dxa"/>
            <w:shd w:val="clear" w:color="auto" w:fill="FFFFFF"/>
            <w:noWrap/>
            <w:vAlign w:val="center"/>
            <w:hideMark/>
          </w:tcPr>
          <w:p w14:paraId="3EFD0F8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15</w:t>
            </w:r>
          </w:p>
        </w:tc>
        <w:tc>
          <w:tcPr>
            <w:tcW w:w="1417" w:type="dxa"/>
            <w:shd w:val="clear" w:color="auto" w:fill="FFFFFF"/>
            <w:noWrap/>
            <w:vAlign w:val="center"/>
            <w:hideMark/>
          </w:tcPr>
          <w:p w14:paraId="0D491386" w14:textId="4BEF772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R$900,00</w:t>
            </w:r>
          </w:p>
        </w:tc>
        <w:tc>
          <w:tcPr>
            <w:tcW w:w="567" w:type="dxa"/>
            <w:shd w:val="clear" w:color="auto" w:fill="FFFFFF"/>
            <w:noWrap/>
            <w:vAlign w:val="center"/>
            <w:hideMark/>
          </w:tcPr>
          <w:p w14:paraId="477EA39E"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6057B71E"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2018E81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768DA827"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012433AC" w14:textId="77777777" w:rsidTr="00383633">
        <w:trPr>
          <w:cantSplit/>
          <w:trHeight w:hRule="exact" w:val="284"/>
          <w:jc w:val="center"/>
        </w:trPr>
        <w:tc>
          <w:tcPr>
            <w:tcW w:w="1843" w:type="dxa"/>
            <w:shd w:val="clear" w:color="auto" w:fill="FFFFFF"/>
            <w:noWrap/>
            <w:vAlign w:val="center"/>
            <w:hideMark/>
          </w:tcPr>
          <w:p w14:paraId="3DF13D85"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Calcário</w:t>
            </w:r>
          </w:p>
        </w:tc>
        <w:tc>
          <w:tcPr>
            <w:tcW w:w="567" w:type="dxa"/>
            <w:shd w:val="clear" w:color="auto" w:fill="FFFFFF"/>
            <w:noWrap/>
            <w:vAlign w:val="center"/>
            <w:hideMark/>
          </w:tcPr>
          <w:p w14:paraId="6AD1EB3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t</w:t>
            </w:r>
          </w:p>
        </w:tc>
        <w:tc>
          <w:tcPr>
            <w:tcW w:w="851" w:type="dxa"/>
            <w:shd w:val="clear" w:color="auto" w:fill="FFFFFF"/>
            <w:noWrap/>
            <w:vAlign w:val="center"/>
            <w:hideMark/>
          </w:tcPr>
          <w:p w14:paraId="123A476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5</w:t>
            </w:r>
          </w:p>
        </w:tc>
        <w:tc>
          <w:tcPr>
            <w:tcW w:w="1417" w:type="dxa"/>
            <w:shd w:val="clear" w:color="auto" w:fill="FFFFFF"/>
            <w:noWrap/>
            <w:vAlign w:val="center"/>
            <w:hideMark/>
          </w:tcPr>
          <w:p w14:paraId="60D2BFFE" w14:textId="017B4A89"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R$500,00</w:t>
            </w:r>
          </w:p>
        </w:tc>
        <w:tc>
          <w:tcPr>
            <w:tcW w:w="567" w:type="dxa"/>
            <w:shd w:val="clear" w:color="auto" w:fill="FFFFFF"/>
            <w:noWrap/>
            <w:vAlign w:val="center"/>
            <w:hideMark/>
          </w:tcPr>
          <w:p w14:paraId="101C513D"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29653C19"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2BBF41A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6345A051"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1762B6F1" w14:textId="77777777" w:rsidTr="00383633">
        <w:trPr>
          <w:cantSplit/>
          <w:trHeight w:hRule="exact" w:val="284"/>
          <w:jc w:val="center"/>
        </w:trPr>
        <w:tc>
          <w:tcPr>
            <w:tcW w:w="1843" w:type="dxa"/>
            <w:shd w:val="clear" w:color="auto" w:fill="FFFFFF"/>
            <w:noWrap/>
            <w:vAlign w:val="center"/>
            <w:hideMark/>
          </w:tcPr>
          <w:p w14:paraId="64DF04B4"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Ureia</w:t>
            </w:r>
          </w:p>
        </w:tc>
        <w:tc>
          <w:tcPr>
            <w:tcW w:w="567" w:type="dxa"/>
            <w:shd w:val="clear" w:color="auto" w:fill="FFFFFF"/>
            <w:noWrap/>
            <w:vAlign w:val="center"/>
            <w:hideMark/>
          </w:tcPr>
          <w:p w14:paraId="5AC4689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kg</w:t>
            </w:r>
          </w:p>
        </w:tc>
        <w:tc>
          <w:tcPr>
            <w:tcW w:w="851" w:type="dxa"/>
            <w:shd w:val="clear" w:color="auto" w:fill="FFFFFF"/>
            <w:noWrap/>
            <w:vAlign w:val="center"/>
            <w:hideMark/>
          </w:tcPr>
          <w:p w14:paraId="3BECA60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300</w:t>
            </w:r>
          </w:p>
        </w:tc>
        <w:tc>
          <w:tcPr>
            <w:tcW w:w="1417" w:type="dxa"/>
            <w:shd w:val="clear" w:color="auto" w:fill="FFFFFF"/>
            <w:noWrap/>
            <w:vAlign w:val="center"/>
            <w:hideMark/>
          </w:tcPr>
          <w:p w14:paraId="00A9E6C3" w14:textId="4862C231"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R$534,00</w:t>
            </w:r>
          </w:p>
        </w:tc>
        <w:tc>
          <w:tcPr>
            <w:tcW w:w="567" w:type="dxa"/>
            <w:shd w:val="clear" w:color="auto" w:fill="FFFFFF"/>
            <w:noWrap/>
            <w:vAlign w:val="center"/>
            <w:hideMark/>
          </w:tcPr>
          <w:p w14:paraId="11066B42"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222</w:t>
            </w:r>
          </w:p>
        </w:tc>
        <w:tc>
          <w:tcPr>
            <w:tcW w:w="1276" w:type="dxa"/>
            <w:shd w:val="clear" w:color="auto" w:fill="FFFFFF"/>
            <w:noWrap/>
            <w:vAlign w:val="center"/>
            <w:hideMark/>
          </w:tcPr>
          <w:p w14:paraId="3E4D8118" w14:textId="6E09BE4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R$395,16</w:t>
            </w:r>
          </w:p>
        </w:tc>
        <w:tc>
          <w:tcPr>
            <w:tcW w:w="709" w:type="dxa"/>
            <w:shd w:val="clear" w:color="auto" w:fill="FFFFFF"/>
            <w:noWrap/>
            <w:vAlign w:val="center"/>
            <w:hideMark/>
          </w:tcPr>
          <w:p w14:paraId="3E5E4AF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222</w:t>
            </w:r>
          </w:p>
        </w:tc>
        <w:tc>
          <w:tcPr>
            <w:tcW w:w="1417" w:type="dxa"/>
            <w:shd w:val="clear" w:color="auto" w:fill="FFFFFF"/>
            <w:noWrap/>
            <w:vAlign w:val="center"/>
            <w:hideMark/>
          </w:tcPr>
          <w:p w14:paraId="426E2A8A" w14:textId="6AEB1F34"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R$395,16</w:t>
            </w:r>
          </w:p>
        </w:tc>
      </w:tr>
      <w:tr w:rsidR="00E2276B" w:rsidRPr="000A474E" w14:paraId="46AAAA3F" w14:textId="77777777" w:rsidTr="00383633">
        <w:trPr>
          <w:cantSplit/>
          <w:trHeight w:hRule="exact" w:val="284"/>
          <w:jc w:val="center"/>
        </w:trPr>
        <w:tc>
          <w:tcPr>
            <w:tcW w:w="1843" w:type="dxa"/>
            <w:shd w:val="clear" w:color="auto" w:fill="FFFFFF"/>
            <w:noWrap/>
            <w:vAlign w:val="center"/>
            <w:hideMark/>
          </w:tcPr>
          <w:p w14:paraId="411107FA" w14:textId="77777777" w:rsidR="008B18E6" w:rsidRPr="000A474E" w:rsidRDefault="008B18E6" w:rsidP="00CC2081">
            <w:pPr>
              <w:ind w:firstLine="0"/>
              <w:jc w:val="left"/>
              <w:rPr>
                <w:rFonts w:ascii="Times New Roman" w:eastAsia="Times New Roman" w:hAnsi="Times New Roman" w:cs="Times New Roman"/>
                <w:color w:val="auto"/>
                <w:szCs w:val="24"/>
              </w:rPr>
            </w:pPr>
            <w:r w:rsidRPr="000A474E">
              <w:rPr>
                <w:rFonts w:ascii="Times New Roman" w:eastAsia="Times New Roman" w:hAnsi="Times New Roman" w:cs="Times New Roman"/>
                <w:color w:val="auto"/>
                <w:szCs w:val="24"/>
              </w:rPr>
              <w:t>Nativo (</w:t>
            </w:r>
            <w:proofErr w:type="spellStart"/>
            <w:r w:rsidRPr="000A474E">
              <w:rPr>
                <w:rFonts w:ascii="Times New Roman" w:eastAsia="Times New Roman" w:hAnsi="Times New Roman" w:cs="Times New Roman"/>
                <w:color w:val="auto"/>
                <w:szCs w:val="24"/>
              </w:rPr>
              <w:t>fung</w:t>
            </w:r>
            <w:proofErr w:type="spellEnd"/>
            <w:r w:rsidRPr="000A474E">
              <w:rPr>
                <w:rFonts w:ascii="Times New Roman" w:eastAsia="Times New Roman" w:hAnsi="Times New Roman" w:cs="Times New Roman"/>
                <w:color w:val="auto"/>
                <w:szCs w:val="24"/>
              </w:rPr>
              <w:t>)</w:t>
            </w:r>
          </w:p>
        </w:tc>
        <w:tc>
          <w:tcPr>
            <w:tcW w:w="567" w:type="dxa"/>
            <w:shd w:val="clear" w:color="auto" w:fill="FFFFFF"/>
            <w:noWrap/>
            <w:vAlign w:val="center"/>
            <w:hideMark/>
          </w:tcPr>
          <w:p w14:paraId="456BE62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576921F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7748B241" w14:textId="2EE5BB92"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567" w:type="dxa"/>
            <w:shd w:val="clear" w:color="auto" w:fill="FFFFFF"/>
            <w:noWrap/>
            <w:vAlign w:val="center"/>
            <w:hideMark/>
          </w:tcPr>
          <w:p w14:paraId="3AEB6A4A"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276" w:type="dxa"/>
            <w:shd w:val="clear" w:color="auto" w:fill="FFFFFF"/>
            <w:noWrap/>
            <w:vAlign w:val="center"/>
            <w:hideMark/>
          </w:tcPr>
          <w:p w14:paraId="74596A54" w14:textId="0FB49B7A"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709" w:type="dxa"/>
            <w:shd w:val="clear" w:color="auto" w:fill="FFFFFF"/>
            <w:noWrap/>
            <w:vAlign w:val="center"/>
            <w:hideMark/>
          </w:tcPr>
          <w:p w14:paraId="2551035E"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2FFAE186" w14:textId="5DFCB084"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r>
      <w:tr w:rsidR="00E2276B" w:rsidRPr="000A474E" w14:paraId="506B2746" w14:textId="77777777" w:rsidTr="00383633">
        <w:trPr>
          <w:cantSplit/>
          <w:trHeight w:hRule="exact" w:val="284"/>
          <w:jc w:val="center"/>
        </w:trPr>
        <w:tc>
          <w:tcPr>
            <w:tcW w:w="1843" w:type="dxa"/>
            <w:noWrap/>
            <w:vAlign w:val="center"/>
            <w:hideMark/>
          </w:tcPr>
          <w:p w14:paraId="1C520130" w14:textId="77777777" w:rsidR="008B18E6" w:rsidRPr="000A474E" w:rsidRDefault="008B18E6" w:rsidP="00CC2081">
            <w:pPr>
              <w:ind w:firstLine="0"/>
              <w:jc w:val="left"/>
              <w:rPr>
                <w:rFonts w:ascii="Times New Roman" w:eastAsia="Times New Roman" w:hAnsi="Times New Roman" w:cs="Times New Roman"/>
                <w:color w:val="auto"/>
                <w:szCs w:val="24"/>
              </w:rPr>
            </w:pPr>
            <w:r w:rsidRPr="000A474E">
              <w:rPr>
                <w:rFonts w:ascii="Times New Roman" w:eastAsia="Times New Roman" w:hAnsi="Times New Roman" w:cs="Times New Roman"/>
                <w:color w:val="auto"/>
                <w:szCs w:val="24"/>
              </w:rPr>
              <w:t>Opera (</w:t>
            </w:r>
            <w:proofErr w:type="spellStart"/>
            <w:r w:rsidRPr="000A474E">
              <w:rPr>
                <w:rFonts w:ascii="Times New Roman" w:eastAsia="Times New Roman" w:hAnsi="Times New Roman" w:cs="Times New Roman"/>
                <w:color w:val="auto"/>
                <w:szCs w:val="24"/>
              </w:rPr>
              <w:t>fung</w:t>
            </w:r>
            <w:proofErr w:type="spellEnd"/>
            <w:r w:rsidRPr="000A474E">
              <w:rPr>
                <w:rFonts w:ascii="Times New Roman" w:eastAsia="Times New Roman" w:hAnsi="Times New Roman" w:cs="Times New Roman"/>
                <w:color w:val="auto"/>
                <w:szCs w:val="24"/>
              </w:rPr>
              <w:t>)</w:t>
            </w:r>
          </w:p>
        </w:tc>
        <w:tc>
          <w:tcPr>
            <w:tcW w:w="567" w:type="dxa"/>
            <w:shd w:val="clear" w:color="auto" w:fill="FFFFFF"/>
            <w:noWrap/>
            <w:vAlign w:val="center"/>
            <w:hideMark/>
          </w:tcPr>
          <w:p w14:paraId="1104612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701029C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371E8C02" w14:textId="76B510C0"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567" w:type="dxa"/>
            <w:shd w:val="clear" w:color="auto" w:fill="FFFFFF"/>
            <w:noWrap/>
            <w:vAlign w:val="center"/>
            <w:hideMark/>
          </w:tcPr>
          <w:p w14:paraId="29EDF9E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276" w:type="dxa"/>
            <w:shd w:val="clear" w:color="auto" w:fill="FFFFFF"/>
            <w:noWrap/>
            <w:vAlign w:val="center"/>
            <w:hideMark/>
          </w:tcPr>
          <w:p w14:paraId="2997D55A" w14:textId="7F0852A0"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709" w:type="dxa"/>
            <w:shd w:val="clear" w:color="auto" w:fill="FFFFFF"/>
            <w:noWrap/>
            <w:vAlign w:val="center"/>
            <w:hideMark/>
          </w:tcPr>
          <w:p w14:paraId="40E0A26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04C338EA" w14:textId="057733AD"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r>
      <w:tr w:rsidR="00E2276B" w:rsidRPr="000A474E" w14:paraId="694BE1AE" w14:textId="77777777" w:rsidTr="00383633">
        <w:trPr>
          <w:cantSplit/>
          <w:trHeight w:hRule="exact" w:val="284"/>
          <w:jc w:val="center"/>
        </w:trPr>
        <w:tc>
          <w:tcPr>
            <w:tcW w:w="1843" w:type="dxa"/>
            <w:shd w:val="clear" w:color="auto" w:fill="FFFFFF"/>
            <w:noWrap/>
            <w:vAlign w:val="center"/>
            <w:hideMark/>
          </w:tcPr>
          <w:p w14:paraId="39CE8019" w14:textId="5CB57737" w:rsidR="008B18E6" w:rsidRPr="000A474E" w:rsidRDefault="00E2276B" w:rsidP="00CC2081">
            <w:pPr>
              <w:ind w:firstLine="0"/>
              <w:jc w:val="left"/>
              <w:rPr>
                <w:rFonts w:ascii="Times New Roman" w:eastAsia="Times New Roman" w:hAnsi="Times New Roman" w:cs="Times New Roman"/>
                <w:color w:val="auto"/>
                <w:szCs w:val="24"/>
              </w:rPr>
            </w:pPr>
            <w:r>
              <w:rPr>
                <w:rFonts w:ascii="Times New Roman" w:eastAsia="Times New Roman" w:hAnsi="Times New Roman" w:cs="Times New Roman"/>
                <w:color w:val="auto"/>
                <w:szCs w:val="24"/>
              </w:rPr>
              <w:t>KCL</w:t>
            </w:r>
          </w:p>
        </w:tc>
        <w:tc>
          <w:tcPr>
            <w:tcW w:w="567" w:type="dxa"/>
            <w:shd w:val="clear" w:color="auto" w:fill="FFFFFF"/>
            <w:noWrap/>
            <w:vAlign w:val="center"/>
            <w:hideMark/>
          </w:tcPr>
          <w:p w14:paraId="4215067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kg</w:t>
            </w:r>
          </w:p>
        </w:tc>
        <w:tc>
          <w:tcPr>
            <w:tcW w:w="851" w:type="dxa"/>
            <w:shd w:val="clear" w:color="auto" w:fill="FFFFFF"/>
            <w:noWrap/>
            <w:vAlign w:val="center"/>
            <w:hideMark/>
          </w:tcPr>
          <w:p w14:paraId="3BA6C73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200</w:t>
            </w:r>
          </w:p>
        </w:tc>
        <w:tc>
          <w:tcPr>
            <w:tcW w:w="1417" w:type="dxa"/>
            <w:shd w:val="clear" w:color="auto" w:fill="FFFFFF"/>
            <w:noWrap/>
            <w:vAlign w:val="center"/>
            <w:hideMark/>
          </w:tcPr>
          <w:p w14:paraId="08359912" w14:textId="49062D51"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R$3.100,00</w:t>
            </w:r>
          </w:p>
        </w:tc>
        <w:tc>
          <w:tcPr>
            <w:tcW w:w="567" w:type="dxa"/>
            <w:shd w:val="clear" w:color="auto" w:fill="FFFFFF"/>
            <w:noWrap/>
            <w:vAlign w:val="center"/>
            <w:hideMark/>
          </w:tcPr>
          <w:p w14:paraId="0B3E065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300</w:t>
            </w:r>
          </w:p>
        </w:tc>
        <w:tc>
          <w:tcPr>
            <w:tcW w:w="1276" w:type="dxa"/>
            <w:shd w:val="clear" w:color="auto" w:fill="FFFFFF"/>
            <w:noWrap/>
            <w:vAlign w:val="center"/>
            <w:hideMark/>
          </w:tcPr>
          <w:p w14:paraId="6585A698" w14:textId="229FCB4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R$4.650,00</w:t>
            </w:r>
          </w:p>
        </w:tc>
        <w:tc>
          <w:tcPr>
            <w:tcW w:w="709" w:type="dxa"/>
            <w:shd w:val="clear" w:color="auto" w:fill="FFFFFF"/>
            <w:noWrap/>
            <w:vAlign w:val="center"/>
            <w:hideMark/>
          </w:tcPr>
          <w:p w14:paraId="53550C8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300</w:t>
            </w:r>
          </w:p>
        </w:tc>
        <w:tc>
          <w:tcPr>
            <w:tcW w:w="1417" w:type="dxa"/>
            <w:shd w:val="clear" w:color="auto" w:fill="FFFFFF"/>
            <w:noWrap/>
            <w:vAlign w:val="center"/>
            <w:hideMark/>
          </w:tcPr>
          <w:p w14:paraId="00CD914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R$4.650,00</w:t>
            </w:r>
          </w:p>
        </w:tc>
      </w:tr>
      <w:tr w:rsidR="00E2276B" w:rsidRPr="000A474E" w14:paraId="287EFC71" w14:textId="77777777" w:rsidTr="00383633">
        <w:trPr>
          <w:cantSplit/>
          <w:trHeight w:hRule="exact" w:val="284"/>
          <w:jc w:val="center"/>
        </w:trPr>
        <w:tc>
          <w:tcPr>
            <w:tcW w:w="1843" w:type="dxa"/>
            <w:shd w:val="clear" w:color="auto" w:fill="FFFFFF"/>
            <w:noWrap/>
            <w:vAlign w:val="center"/>
            <w:hideMark/>
          </w:tcPr>
          <w:p w14:paraId="1F1DBE95" w14:textId="77777777" w:rsidR="008B18E6" w:rsidRPr="000A474E" w:rsidRDefault="008B18E6" w:rsidP="00CC2081">
            <w:pPr>
              <w:ind w:firstLine="0"/>
              <w:jc w:val="left"/>
              <w:rPr>
                <w:rFonts w:ascii="Times New Roman" w:eastAsia="Times New Roman" w:hAnsi="Times New Roman" w:cs="Times New Roman"/>
                <w:color w:val="auto"/>
                <w:szCs w:val="24"/>
              </w:rPr>
            </w:pPr>
            <w:proofErr w:type="spellStart"/>
            <w:r w:rsidRPr="000A474E">
              <w:rPr>
                <w:rFonts w:ascii="Times New Roman" w:eastAsia="Times New Roman" w:hAnsi="Times New Roman" w:cs="Times New Roman"/>
                <w:color w:val="auto"/>
                <w:szCs w:val="24"/>
              </w:rPr>
              <w:t>Engeo</w:t>
            </w:r>
            <w:proofErr w:type="spellEnd"/>
            <w:r w:rsidRPr="000A474E">
              <w:rPr>
                <w:rFonts w:ascii="Times New Roman" w:eastAsia="Times New Roman" w:hAnsi="Times New Roman" w:cs="Times New Roman"/>
                <w:color w:val="auto"/>
                <w:szCs w:val="24"/>
              </w:rPr>
              <w:t xml:space="preserve"> pleno (</w:t>
            </w:r>
            <w:proofErr w:type="spellStart"/>
            <w:r w:rsidRPr="000A474E">
              <w:rPr>
                <w:rFonts w:ascii="Times New Roman" w:eastAsia="Times New Roman" w:hAnsi="Times New Roman" w:cs="Times New Roman"/>
                <w:color w:val="auto"/>
                <w:szCs w:val="24"/>
              </w:rPr>
              <w:t>inset</w:t>
            </w:r>
            <w:proofErr w:type="spellEnd"/>
            <w:r w:rsidRPr="000A474E">
              <w:rPr>
                <w:rFonts w:ascii="Times New Roman" w:eastAsia="Times New Roman" w:hAnsi="Times New Roman" w:cs="Times New Roman"/>
                <w:color w:val="auto"/>
                <w:szCs w:val="24"/>
              </w:rPr>
              <w:t>)</w:t>
            </w:r>
          </w:p>
        </w:tc>
        <w:tc>
          <w:tcPr>
            <w:tcW w:w="567" w:type="dxa"/>
            <w:shd w:val="clear" w:color="auto" w:fill="FFFFFF"/>
            <w:noWrap/>
            <w:vAlign w:val="center"/>
            <w:hideMark/>
          </w:tcPr>
          <w:p w14:paraId="53252E6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5472CC5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0,2</w:t>
            </w:r>
          </w:p>
        </w:tc>
        <w:tc>
          <w:tcPr>
            <w:tcW w:w="1417" w:type="dxa"/>
            <w:shd w:val="clear" w:color="auto" w:fill="FFFFFF"/>
            <w:noWrap/>
            <w:vAlign w:val="center"/>
            <w:hideMark/>
          </w:tcPr>
          <w:p w14:paraId="5315D6AF" w14:textId="26501BF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R$26,00</w:t>
            </w:r>
          </w:p>
        </w:tc>
        <w:tc>
          <w:tcPr>
            <w:tcW w:w="567" w:type="dxa"/>
            <w:shd w:val="clear" w:color="auto" w:fill="FFFFFF"/>
            <w:noWrap/>
            <w:vAlign w:val="center"/>
            <w:hideMark/>
          </w:tcPr>
          <w:p w14:paraId="07D9D071"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4A1E42DC"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05F7DA87"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1087100A"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622BA5F1" w14:textId="77777777" w:rsidTr="00383633">
        <w:trPr>
          <w:cantSplit/>
          <w:trHeight w:hRule="exact" w:val="284"/>
          <w:jc w:val="center"/>
        </w:trPr>
        <w:tc>
          <w:tcPr>
            <w:tcW w:w="1843" w:type="dxa"/>
            <w:shd w:val="clear" w:color="auto" w:fill="FFFFFF"/>
            <w:noWrap/>
            <w:vAlign w:val="center"/>
            <w:hideMark/>
          </w:tcPr>
          <w:p w14:paraId="2AA7465B" w14:textId="77777777" w:rsidR="008B18E6" w:rsidRPr="000A474E" w:rsidRDefault="008B18E6" w:rsidP="00CC2081">
            <w:pPr>
              <w:ind w:firstLine="0"/>
              <w:jc w:val="left"/>
              <w:rPr>
                <w:rFonts w:ascii="Times New Roman" w:eastAsia="Times New Roman" w:hAnsi="Times New Roman" w:cs="Times New Roman"/>
                <w:color w:val="auto"/>
                <w:szCs w:val="24"/>
              </w:rPr>
            </w:pPr>
            <w:r w:rsidRPr="000A474E">
              <w:rPr>
                <w:rFonts w:ascii="Times New Roman" w:eastAsia="Times New Roman" w:hAnsi="Times New Roman" w:cs="Times New Roman"/>
                <w:color w:val="auto"/>
                <w:szCs w:val="24"/>
              </w:rPr>
              <w:t>Herbicida (</w:t>
            </w:r>
            <w:proofErr w:type="spellStart"/>
            <w:r w:rsidRPr="000A474E">
              <w:rPr>
                <w:rFonts w:ascii="Times New Roman" w:eastAsia="Times New Roman" w:hAnsi="Times New Roman" w:cs="Times New Roman"/>
                <w:color w:val="auto"/>
                <w:szCs w:val="24"/>
              </w:rPr>
              <w:t>Glysofato</w:t>
            </w:r>
            <w:proofErr w:type="spellEnd"/>
            <w:r w:rsidRPr="000A474E">
              <w:rPr>
                <w:rFonts w:ascii="Times New Roman" w:eastAsia="Times New Roman" w:hAnsi="Times New Roman" w:cs="Times New Roman"/>
                <w:color w:val="auto"/>
                <w:szCs w:val="24"/>
              </w:rPr>
              <w:t>)</w:t>
            </w:r>
          </w:p>
        </w:tc>
        <w:tc>
          <w:tcPr>
            <w:tcW w:w="567" w:type="dxa"/>
            <w:shd w:val="clear" w:color="auto" w:fill="FFFFFF"/>
            <w:noWrap/>
            <w:vAlign w:val="center"/>
            <w:hideMark/>
          </w:tcPr>
          <w:p w14:paraId="6E42D99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15A2491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5</w:t>
            </w:r>
          </w:p>
        </w:tc>
        <w:tc>
          <w:tcPr>
            <w:tcW w:w="1417" w:type="dxa"/>
            <w:shd w:val="clear" w:color="auto" w:fill="FFFFFF"/>
            <w:noWrap/>
            <w:vAlign w:val="center"/>
            <w:hideMark/>
          </w:tcPr>
          <w:p w14:paraId="0DDB3CCB" w14:textId="55FB5BB5"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R$149,50</w:t>
            </w:r>
          </w:p>
        </w:tc>
        <w:tc>
          <w:tcPr>
            <w:tcW w:w="567" w:type="dxa"/>
            <w:shd w:val="clear" w:color="auto" w:fill="FFFFFF"/>
            <w:noWrap/>
            <w:vAlign w:val="center"/>
            <w:hideMark/>
          </w:tcPr>
          <w:p w14:paraId="2EB8032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276" w:type="dxa"/>
            <w:shd w:val="clear" w:color="auto" w:fill="FFFFFF"/>
            <w:noWrap/>
            <w:vAlign w:val="center"/>
            <w:hideMark/>
          </w:tcPr>
          <w:p w14:paraId="645CB21F" w14:textId="61FA5773"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R$89,70</w:t>
            </w:r>
          </w:p>
        </w:tc>
        <w:tc>
          <w:tcPr>
            <w:tcW w:w="709" w:type="dxa"/>
            <w:shd w:val="clear" w:color="auto" w:fill="FFFFFF"/>
            <w:noWrap/>
            <w:vAlign w:val="center"/>
            <w:hideMark/>
          </w:tcPr>
          <w:p w14:paraId="532A44C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417" w:type="dxa"/>
            <w:shd w:val="clear" w:color="auto" w:fill="FFFFFF"/>
            <w:noWrap/>
            <w:vAlign w:val="center"/>
            <w:hideMark/>
          </w:tcPr>
          <w:p w14:paraId="179C4C66" w14:textId="15D10560"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R$89,70</w:t>
            </w:r>
          </w:p>
        </w:tc>
      </w:tr>
      <w:tr w:rsidR="00E2276B" w:rsidRPr="000A474E" w14:paraId="4E80882E" w14:textId="77777777" w:rsidTr="00383633">
        <w:trPr>
          <w:cantSplit/>
          <w:trHeight w:hRule="exact" w:val="284"/>
          <w:jc w:val="center"/>
        </w:trPr>
        <w:tc>
          <w:tcPr>
            <w:tcW w:w="1843" w:type="dxa"/>
            <w:noWrap/>
            <w:vAlign w:val="center"/>
            <w:hideMark/>
          </w:tcPr>
          <w:p w14:paraId="3F89F3EE" w14:textId="77777777" w:rsidR="008B18E6" w:rsidRPr="000A474E" w:rsidRDefault="008B18E6" w:rsidP="00CC2081">
            <w:pPr>
              <w:ind w:firstLine="0"/>
              <w:jc w:val="left"/>
              <w:rPr>
                <w:rFonts w:ascii="Times New Roman" w:eastAsia="Times New Roman" w:hAnsi="Times New Roman" w:cs="Times New Roman"/>
                <w:color w:val="auto"/>
                <w:szCs w:val="24"/>
              </w:rPr>
            </w:pPr>
            <w:proofErr w:type="spellStart"/>
            <w:r w:rsidRPr="000A474E">
              <w:rPr>
                <w:rFonts w:ascii="Times New Roman" w:eastAsia="Times New Roman" w:hAnsi="Times New Roman" w:cs="Times New Roman"/>
                <w:color w:val="auto"/>
                <w:szCs w:val="24"/>
              </w:rPr>
              <w:t>Helmstar</w:t>
            </w:r>
            <w:proofErr w:type="spellEnd"/>
            <w:r w:rsidRPr="000A474E">
              <w:rPr>
                <w:rFonts w:ascii="Times New Roman" w:eastAsia="Times New Roman" w:hAnsi="Times New Roman" w:cs="Times New Roman"/>
                <w:color w:val="auto"/>
                <w:szCs w:val="24"/>
              </w:rPr>
              <w:t xml:space="preserve"> </w:t>
            </w:r>
            <w:proofErr w:type="spellStart"/>
            <w:r w:rsidRPr="000A474E">
              <w:rPr>
                <w:rFonts w:ascii="Times New Roman" w:eastAsia="Times New Roman" w:hAnsi="Times New Roman" w:cs="Times New Roman"/>
                <w:color w:val="auto"/>
                <w:szCs w:val="24"/>
              </w:rPr>
              <w:t>plus</w:t>
            </w:r>
            <w:proofErr w:type="spellEnd"/>
            <w:r w:rsidRPr="000A474E">
              <w:rPr>
                <w:rFonts w:ascii="Times New Roman" w:eastAsia="Times New Roman" w:hAnsi="Times New Roman" w:cs="Times New Roman"/>
                <w:color w:val="auto"/>
                <w:szCs w:val="24"/>
              </w:rPr>
              <w:t xml:space="preserve"> (</w:t>
            </w:r>
            <w:proofErr w:type="spellStart"/>
            <w:r w:rsidRPr="000A474E">
              <w:rPr>
                <w:rFonts w:ascii="Times New Roman" w:eastAsia="Times New Roman" w:hAnsi="Times New Roman" w:cs="Times New Roman"/>
                <w:color w:val="auto"/>
                <w:szCs w:val="24"/>
              </w:rPr>
              <w:t>fung</w:t>
            </w:r>
            <w:proofErr w:type="spellEnd"/>
            <w:r w:rsidRPr="000A474E">
              <w:rPr>
                <w:rFonts w:ascii="Times New Roman" w:eastAsia="Times New Roman" w:hAnsi="Times New Roman" w:cs="Times New Roman"/>
                <w:color w:val="auto"/>
                <w:szCs w:val="24"/>
              </w:rPr>
              <w:t>)</w:t>
            </w:r>
          </w:p>
        </w:tc>
        <w:tc>
          <w:tcPr>
            <w:tcW w:w="567" w:type="dxa"/>
            <w:shd w:val="clear" w:color="auto" w:fill="FFFFFF"/>
            <w:noWrap/>
            <w:vAlign w:val="center"/>
            <w:hideMark/>
          </w:tcPr>
          <w:p w14:paraId="2A5FC21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36A58A8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07C124C8" w14:textId="259E9DE5"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567" w:type="dxa"/>
            <w:shd w:val="clear" w:color="auto" w:fill="FFFFFF"/>
            <w:noWrap/>
            <w:vAlign w:val="center"/>
            <w:hideMark/>
          </w:tcPr>
          <w:p w14:paraId="17ACD32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276" w:type="dxa"/>
            <w:shd w:val="clear" w:color="auto" w:fill="FFFFFF"/>
            <w:noWrap/>
            <w:vAlign w:val="center"/>
            <w:hideMark/>
          </w:tcPr>
          <w:p w14:paraId="5C2DC92C" w14:textId="40921943"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c>
          <w:tcPr>
            <w:tcW w:w="709" w:type="dxa"/>
            <w:shd w:val="clear" w:color="auto" w:fill="FFFFFF"/>
            <w:noWrap/>
            <w:vAlign w:val="center"/>
            <w:hideMark/>
          </w:tcPr>
          <w:p w14:paraId="638B91C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0,5</w:t>
            </w:r>
          </w:p>
        </w:tc>
        <w:tc>
          <w:tcPr>
            <w:tcW w:w="1417" w:type="dxa"/>
            <w:shd w:val="clear" w:color="auto" w:fill="FFFFFF"/>
            <w:noWrap/>
            <w:vAlign w:val="center"/>
            <w:hideMark/>
          </w:tcPr>
          <w:p w14:paraId="7C651FC3" w14:textId="0D84159A"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R$45,00</w:t>
            </w:r>
          </w:p>
        </w:tc>
      </w:tr>
      <w:tr w:rsidR="00E2276B" w:rsidRPr="000A474E" w14:paraId="65AEB8DC" w14:textId="77777777" w:rsidTr="00383633">
        <w:trPr>
          <w:cantSplit/>
          <w:trHeight w:hRule="exact" w:val="284"/>
          <w:jc w:val="center"/>
        </w:trPr>
        <w:tc>
          <w:tcPr>
            <w:tcW w:w="1843" w:type="dxa"/>
            <w:shd w:val="clear" w:color="auto" w:fill="FFFFFF"/>
            <w:noWrap/>
            <w:vAlign w:val="center"/>
            <w:hideMark/>
          </w:tcPr>
          <w:p w14:paraId="33F52ECB" w14:textId="77777777" w:rsidR="008B18E6" w:rsidRPr="000A474E" w:rsidRDefault="008B18E6" w:rsidP="00CC2081">
            <w:pPr>
              <w:ind w:firstLine="0"/>
              <w:jc w:val="left"/>
              <w:rPr>
                <w:rFonts w:ascii="Times New Roman" w:eastAsia="Times New Roman" w:hAnsi="Times New Roman" w:cs="Times New Roman"/>
                <w:color w:val="auto"/>
                <w:szCs w:val="24"/>
              </w:rPr>
            </w:pPr>
            <w:r w:rsidRPr="000A474E">
              <w:rPr>
                <w:rFonts w:ascii="Times New Roman" w:eastAsia="Times New Roman" w:hAnsi="Times New Roman" w:cs="Times New Roman"/>
                <w:color w:val="auto"/>
                <w:szCs w:val="24"/>
              </w:rPr>
              <w:t>Detergente concentrado neutro</w:t>
            </w:r>
          </w:p>
        </w:tc>
        <w:tc>
          <w:tcPr>
            <w:tcW w:w="567" w:type="dxa"/>
            <w:shd w:val="clear" w:color="auto" w:fill="FFFFFF"/>
            <w:noWrap/>
            <w:vAlign w:val="center"/>
            <w:hideMark/>
          </w:tcPr>
          <w:p w14:paraId="6010F2A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053A6A8F"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417" w:type="dxa"/>
            <w:shd w:val="clear" w:color="auto" w:fill="FFFFFF"/>
            <w:noWrap/>
            <w:vAlign w:val="center"/>
            <w:hideMark/>
          </w:tcPr>
          <w:p w14:paraId="2D169AA9" w14:textId="1496497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R$7,00</w:t>
            </w:r>
          </w:p>
        </w:tc>
        <w:tc>
          <w:tcPr>
            <w:tcW w:w="567" w:type="dxa"/>
            <w:shd w:val="clear" w:color="auto" w:fill="FFFFFF"/>
            <w:noWrap/>
            <w:vAlign w:val="center"/>
            <w:hideMark/>
          </w:tcPr>
          <w:p w14:paraId="57380D6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276" w:type="dxa"/>
            <w:shd w:val="clear" w:color="auto" w:fill="FFFFFF"/>
            <w:noWrap/>
            <w:vAlign w:val="center"/>
            <w:hideMark/>
          </w:tcPr>
          <w:p w14:paraId="1C66F140" w14:textId="2E68C6F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R$7,00</w:t>
            </w:r>
          </w:p>
        </w:tc>
        <w:tc>
          <w:tcPr>
            <w:tcW w:w="709" w:type="dxa"/>
            <w:shd w:val="clear" w:color="auto" w:fill="FFFFFF"/>
            <w:noWrap/>
            <w:vAlign w:val="center"/>
            <w:hideMark/>
          </w:tcPr>
          <w:p w14:paraId="3441ED02"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417" w:type="dxa"/>
            <w:shd w:val="clear" w:color="auto" w:fill="FFFFFF"/>
            <w:noWrap/>
            <w:vAlign w:val="center"/>
            <w:hideMark/>
          </w:tcPr>
          <w:p w14:paraId="602E2783" w14:textId="005E7342"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R$7,00</w:t>
            </w:r>
          </w:p>
        </w:tc>
      </w:tr>
      <w:tr w:rsidR="00E2276B" w:rsidRPr="000A474E" w14:paraId="6EBC257D" w14:textId="77777777" w:rsidTr="00383633">
        <w:trPr>
          <w:cantSplit/>
          <w:trHeight w:hRule="exact" w:val="284"/>
          <w:jc w:val="center"/>
        </w:trPr>
        <w:tc>
          <w:tcPr>
            <w:tcW w:w="1843" w:type="dxa"/>
            <w:shd w:val="clear" w:color="auto" w:fill="FFFFFF"/>
            <w:noWrap/>
            <w:vAlign w:val="center"/>
            <w:hideMark/>
          </w:tcPr>
          <w:p w14:paraId="7AF6BBD1"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 xml:space="preserve">Óleo do trator </w:t>
            </w:r>
          </w:p>
        </w:tc>
        <w:tc>
          <w:tcPr>
            <w:tcW w:w="567" w:type="dxa"/>
            <w:shd w:val="clear" w:color="auto" w:fill="FFFFFF"/>
            <w:noWrap/>
            <w:vAlign w:val="center"/>
            <w:hideMark/>
          </w:tcPr>
          <w:p w14:paraId="6690305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L</w:t>
            </w:r>
          </w:p>
        </w:tc>
        <w:tc>
          <w:tcPr>
            <w:tcW w:w="851" w:type="dxa"/>
            <w:shd w:val="clear" w:color="auto" w:fill="FFFFFF"/>
            <w:noWrap/>
            <w:vAlign w:val="center"/>
            <w:hideMark/>
          </w:tcPr>
          <w:p w14:paraId="449B7DB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w:t>
            </w:r>
          </w:p>
        </w:tc>
        <w:tc>
          <w:tcPr>
            <w:tcW w:w="1417" w:type="dxa"/>
            <w:shd w:val="clear" w:color="auto" w:fill="FFFFFF"/>
            <w:noWrap/>
            <w:vAlign w:val="center"/>
            <w:hideMark/>
          </w:tcPr>
          <w:p w14:paraId="1C324526" w14:textId="1F143695"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R$30,00</w:t>
            </w:r>
          </w:p>
        </w:tc>
        <w:tc>
          <w:tcPr>
            <w:tcW w:w="567" w:type="dxa"/>
            <w:shd w:val="clear" w:color="auto" w:fill="FFFFFF"/>
            <w:noWrap/>
            <w:vAlign w:val="center"/>
            <w:hideMark/>
          </w:tcPr>
          <w:p w14:paraId="4F9385B7"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697D9F2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1350C8E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1D3754C7"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5C417123" w14:textId="77777777" w:rsidTr="00383633">
        <w:trPr>
          <w:cantSplit/>
          <w:trHeight w:hRule="exact" w:val="284"/>
          <w:jc w:val="center"/>
        </w:trPr>
        <w:tc>
          <w:tcPr>
            <w:tcW w:w="1843" w:type="dxa"/>
            <w:tcBorders>
              <w:top w:val="nil"/>
              <w:left w:val="nil"/>
              <w:bottom w:val="single" w:sz="4" w:space="0" w:color="auto"/>
              <w:right w:val="nil"/>
            </w:tcBorders>
            <w:shd w:val="clear" w:color="auto" w:fill="FFFFFF"/>
            <w:noWrap/>
            <w:vAlign w:val="center"/>
            <w:hideMark/>
          </w:tcPr>
          <w:p w14:paraId="42F72C63"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Subtotal</w:t>
            </w:r>
          </w:p>
        </w:tc>
        <w:tc>
          <w:tcPr>
            <w:tcW w:w="567" w:type="dxa"/>
            <w:tcBorders>
              <w:top w:val="nil"/>
              <w:left w:val="nil"/>
              <w:bottom w:val="single" w:sz="4" w:space="0" w:color="auto"/>
              <w:right w:val="nil"/>
            </w:tcBorders>
            <w:noWrap/>
            <w:vAlign w:val="center"/>
            <w:hideMark/>
          </w:tcPr>
          <w:p w14:paraId="1F6EB519" w14:textId="657EBF9A" w:rsidR="008B18E6" w:rsidRPr="000A474E" w:rsidRDefault="008B18E6" w:rsidP="00BC62E4">
            <w:pPr>
              <w:ind w:firstLine="0"/>
              <w:jc w:val="center"/>
              <w:rPr>
                <w:rFonts w:ascii="Times New Roman" w:eastAsia="Times New Roman" w:hAnsi="Times New Roman" w:cs="Times New Roman"/>
                <w:szCs w:val="24"/>
              </w:rPr>
            </w:pPr>
          </w:p>
        </w:tc>
        <w:tc>
          <w:tcPr>
            <w:tcW w:w="851" w:type="dxa"/>
            <w:tcBorders>
              <w:top w:val="nil"/>
              <w:left w:val="nil"/>
              <w:bottom w:val="single" w:sz="4" w:space="0" w:color="auto"/>
              <w:right w:val="nil"/>
            </w:tcBorders>
            <w:vAlign w:val="center"/>
          </w:tcPr>
          <w:p w14:paraId="75263F78" w14:textId="77777777" w:rsidR="008B18E6" w:rsidRPr="000A474E" w:rsidRDefault="008B18E6" w:rsidP="00BC62E4">
            <w:pPr>
              <w:ind w:firstLine="0"/>
              <w:jc w:val="center"/>
              <w:rPr>
                <w:rFonts w:ascii="Times New Roman" w:eastAsia="Times New Roman" w:hAnsi="Times New Roman" w:cs="Times New Roman"/>
                <w:szCs w:val="24"/>
              </w:rPr>
            </w:pPr>
          </w:p>
        </w:tc>
        <w:tc>
          <w:tcPr>
            <w:tcW w:w="1417" w:type="dxa"/>
            <w:tcBorders>
              <w:top w:val="nil"/>
              <w:left w:val="nil"/>
              <w:bottom w:val="single" w:sz="4" w:space="0" w:color="auto"/>
              <w:right w:val="nil"/>
            </w:tcBorders>
            <w:shd w:val="clear" w:color="auto" w:fill="FFFFFF"/>
            <w:noWrap/>
            <w:vAlign w:val="center"/>
            <w:hideMark/>
          </w:tcPr>
          <w:p w14:paraId="575DD20F" w14:textId="4A89701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R$8.631,50</w:t>
            </w:r>
          </w:p>
        </w:tc>
        <w:tc>
          <w:tcPr>
            <w:tcW w:w="567" w:type="dxa"/>
            <w:tcBorders>
              <w:top w:val="nil"/>
              <w:left w:val="nil"/>
              <w:bottom w:val="single" w:sz="4" w:space="0" w:color="auto"/>
              <w:right w:val="nil"/>
            </w:tcBorders>
            <w:noWrap/>
            <w:vAlign w:val="center"/>
            <w:hideMark/>
          </w:tcPr>
          <w:p w14:paraId="45505FD7" w14:textId="159E8AA3" w:rsidR="008B18E6" w:rsidRPr="000A474E" w:rsidRDefault="008B18E6" w:rsidP="00BC62E4">
            <w:pPr>
              <w:ind w:firstLine="0"/>
              <w:jc w:val="center"/>
              <w:rPr>
                <w:rFonts w:ascii="Times New Roman" w:eastAsia="Times New Roman" w:hAnsi="Times New Roman" w:cs="Times New Roman"/>
                <w:szCs w:val="24"/>
              </w:rPr>
            </w:pPr>
          </w:p>
        </w:tc>
        <w:tc>
          <w:tcPr>
            <w:tcW w:w="1276" w:type="dxa"/>
            <w:tcBorders>
              <w:top w:val="nil"/>
              <w:left w:val="nil"/>
              <w:bottom w:val="single" w:sz="4" w:space="0" w:color="auto"/>
              <w:right w:val="nil"/>
            </w:tcBorders>
            <w:vAlign w:val="center"/>
            <w:hideMark/>
          </w:tcPr>
          <w:p w14:paraId="3779A58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R$5.276,86</w:t>
            </w:r>
          </w:p>
        </w:tc>
        <w:tc>
          <w:tcPr>
            <w:tcW w:w="709" w:type="dxa"/>
            <w:tcBorders>
              <w:top w:val="nil"/>
              <w:left w:val="nil"/>
              <w:bottom w:val="single" w:sz="4" w:space="0" w:color="auto"/>
              <w:right w:val="nil"/>
            </w:tcBorders>
            <w:noWrap/>
            <w:vAlign w:val="center"/>
            <w:hideMark/>
          </w:tcPr>
          <w:p w14:paraId="50CF1D01" w14:textId="7E3945FC" w:rsidR="008B18E6" w:rsidRPr="000A474E" w:rsidRDefault="008B18E6" w:rsidP="00BC62E4">
            <w:pPr>
              <w:ind w:firstLine="0"/>
              <w:jc w:val="center"/>
              <w:rPr>
                <w:rFonts w:ascii="Times New Roman" w:eastAsia="Times New Roman" w:hAnsi="Times New Roman" w:cs="Times New Roman"/>
                <w:szCs w:val="24"/>
              </w:rPr>
            </w:pPr>
          </w:p>
        </w:tc>
        <w:tc>
          <w:tcPr>
            <w:tcW w:w="1417" w:type="dxa"/>
            <w:tcBorders>
              <w:top w:val="nil"/>
              <w:left w:val="nil"/>
              <w:bottom w:val="single" w:sz="4" w:space="0" w:color="auto"/>
              <w:right w:val="nil"/>
            </w:tcBorders>
            <w:noWrap/>
            <w:vAlign w:val="center"/>
            <w:hideMark/>
          </w:tcPr>
          <w:p w14:paraId="349892B8" w14:textId="763ECC48"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R$5.276,86</w:t>
            </w:r>
          </w:p>
        </w:tc>
      </w:tr>
      <w:tr w:rsidR="008B18E6" w:rsidRPr="000A474E" w14:paraId="3110535E" w14:textId="77777777" w:rsidTr="00383633">
        <w:trPr>
          <w:cantSplit/>
          <w:trHeight w:hRule="exact" w:val="284"/>
          <w:jc w:val="center"/>
        </w:trPr>
        <w:tc>
          <w:tcPr>
            <w:tcW w:w="8647" w:type="dxa"/>
            <w:gridSpan w:val="8"/>
            <w:tcBorders>
              <w:top w:val="single" w:sz="4" w:space="0" w:color="auto"/>
              <w:left w:val="nil"/>
              <w:bottom w:val="single" w:sz="4" w:space="0" w:color="auto"/>
              <w:right w:val="nil"/>
            </w:tcBorders>
            <w:shd w:val="clear" w:color="auto" w:fill="FFFFFF"/>
            <w:noWrap/>
            <w:vAlign w:val="center"/>
            <w:hideMark/>
          </w:tcPr>
          <w:p w14:paraId="559E32D1" w14:textId="77777777" w:rsidR="008B18E6" w:rsidRPr="000A474E" w:rsidRDefault="008B18E6" w:rsidP="00CC2081">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Preparo do solo e plantio</w:t>
            </w:r>
          </w:p>
        </w:tc>
      </w:tr>
      <w:tr w:rsidR="00E2276B" w:rsidRPr="000A474E" w14:paraId="00F7062C" w14:textId="77777777" w:rsidTr="00383633">
        <w:trPr>
          <w:cantSplit/>
          <w:trHeight w:hRule="exact" w:val="284"/>
          <w:jc w:val="center"/>
        </w:trPr>
        <w:tc>
          <w:tcPr>
            <w:tcW w:w="1843" w:type="dxa"/>
            <w:tcBorders>
              <w:top w:val="single" w:sz="4" w:space="0" w:color="auto"/>
              <w:left w:val="nil"/>
              <w:bottom w:val="nil"/>
              <w:right w:val="nil"/>
            </w:tcBorders>
            <w:shd w:val="clear" w:color="auto" w:fill="FFFFFF"/>
            <w:noWrap/>
            <w:vAlign w:val="center"/>
            <w:hideMark/>
          </w:tcPr>
          <w:p w14:paraId="5A5B1603"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Aração</w:t>
            </w:r>
          </w:p>
        </w:tc>
        <w:tc>
          <w:tcPr>
            <w:tcW w:w="567" w:type="dxa"/>
            <w:tcBorders>
              <w:top w:val="single" w:sz="4" w:space="0" w:color="auto"/>
              <w:left w:val="nil"/>
              <w:bottom w:val="nil"/>
              <w:right w:val="nil"/>
            </w:tcBorders>
            <w:shd w:val="clear" w:color="auto" w:fill="FFFFFF"/>
            <w:noWrap/>
            <w:vAlign w:val="center"/>
            <w:hideMark/>
          </w:tcPr>
          <w:p w14:paraId="73685B4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H</w:t>
            </w:r>
          </w:p>
        </w:tc>
        <w:tc>
          <w:tcPr>
            <w:tcW w:w="851" w:type="dxa"/>
            <w:tcBorders>
              <w:top w:val="single" w:sz="4" w:space="0" w:color="auto"/>
              <w:left w:val="nil"/>
              <w:bottom w:val="nil"/>
              <w:right w:val="nil"/>
            </w:tcBorders>
            <w:shd w:val="clear" w:color="auto" w:fill="FFFFFF"/>
            <w:noWrap/>
            <w:vAlign w:val="center"/>
            <w:hideMark/>
          </w:tcPr>
          <w:p w14:paraId="058201F2"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1</w:t>
            </w:r>
          </w:p>
        </w:tc>
        <w:tc>
          <w:tcPr>
            <w:tcW w:w="1417" w:type="dxa"/>
            <w:tcBorders>
              <w:top w:val="single" w:sz="4" w:space="0" w:color="auto"/>
              <w:left w:val="nil"/>
              <w:bottom w:val="nil"/>
              <w:right w:val="nil"/>
            </w:tcBorders>
            <w:shd w:val="clear" w:color="auto" w:fill="FFFFFF"/>
            <w:noWrap/>
            <w:vAlign w:val="center"/>
            <w:hideMark/>
          </w:tcPr>
          <w:p w14:paraId="679143E7" w14:textId="5E6C59C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R$130,00</w:t>
            </w:r>
          </w:p>
        </w:tc>
        <w:tc>
          <w:tcPr>
            <w:tcW w:w="567" w:type="dxa"/>
            <w:tcBorders>
              <w:top w:val="single" w:sz="4" w:space="0" w:color="auto"/>
              <w:left w:val="nil"/>
              <w:bottom w:val="nil"/>
              <w:right w:val="nil"/>
            </w:tcBorders>
            <w:shd w:val="clear" w:color="auto" w:fill="FFFFFF"/>
            <w:noWrap/>
            <w:vAlign w:val="center"/>
            <w:hideMark/>
          </w:tcPr>
          <w:p w14:paraId="4AE6EE74"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single" w:sz="4" w:space="0" w:color="auto"/>
              <w:left w:val="nil"/>
              <w:bottom w:val="nil"/>
              <w:right w:val="nil"/>
            </w:tcBorders>
            <w:shd w:val="clear" w:color="auto" w:fill="FFFFFF"/>
            <w:noWrap/>
            <w:vAlign w:val="center"/>
            <w:hideMark/>
          </w:tcPr>
          <w:p w14:paraId="1856A37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tcBorders>
              <w:top w:val="single" w:sz="4" w:space="0" w:color="auto"/>
              <w:left w:val="nil"/>
              <w:bottom w:val="nil"/>
              <w:right w:val="nil"/>
            </w:tcBorders>
            <w:shd w:val="clear" w:color="auto" w:fill="FFFFFF"/>
            <w:noWrap/>
            <w:vAlign w:val="center"/>
            <w:hideMark/>
          </w:tcPr>
          <w:p w14:paraId="4EC914F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nil"/>
              <w:right w:val="nil"/>
            </w:tcBorders>
            <w:shd w:val="clear" w:color="auto" w:fill="FFFFFF"/>
            <w:noWrap/>
            <w:vAlign w:val="center"/>
            <w:hideMark/>
          </w:tcPr>
          <w:p w14:paraId="13355B2A"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6268569E" w14:textId="77777777" w:rsidTr="00383633">
        <w:trPr>
          <w:cantSplit/>
          <w:trHeight w:hRule="exact" w:val="284"/>
          <w:jc w:val="center"/>
        </w:trPr>
        <w:tc>
          <w:tcPr>
            <w:tcW w:w="1843" w:type="dxa"/>
            <w:shd w:val="clear" w:color="auto" w:fill="FFFFFF"/>
            <w:noWrap/>
            <w:vAlign w:val="center"/>
            <w:hideMark/>
          </w:tcPr>
          <w:p w14:paraId="1FB46408"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Gradagem</w:t>
            </w:r>
          </w:p>
        </w:tc>
        <w:tc>
          <w:tcPr>
            <w:tcW w:w="567" w:type="dxa"/>
            <w:shd w:val="clear" w:color="auto" w:fill="FFFFFF"/>
            <w:noWrap/>
            <w:vAlign w:val="center"/>
            <w:hideMark/>
          </w:tcPr>
          <w:p w14:paraId="666E5A8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H</w:t>
            </w:r>
          </w:p>
        </w:tc>
        <w:tc>
          <w:tcPr>
            <w:tcW w:w="851" w:type="dxa"/>
            <w:shd w:val="clear" w:color="auto" w:fill="FFFFFF"/>
            <w:noWrap/>
            <w:vAlign w:val="center"/>
            <w:hideMark/>
          </w:tcPr>
          <w:p w14:paraId="3293C74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1</w:t>
            </w:r>
          </w:p>
        </w:tc>
        <w:tc>
          <w:tcPr>
            <w:tcW w:w="1417" w:type="dxa"/>
            <w:shd w:val="clear" w:color="auto" w:fill="FFFFFF"/>
            <w:noWrap/>
            <w:vAlign w:val="center"/>
            <w:hideMark/>
          </w:tcPr>
          <w:p w14:paraId="6A516D19" w14:textId="7119390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R$130,00</w:t>
            </w:r>
          </w:p>
        </w:tc>
        <w:tc>
          <w:tcPr>
            <w:tcW w:w="567" w:type="dxa"/>
            <w:shd w:val="clear" w:color="auto" w:fill="FFFFFF"/>
            <w:noWrap/>
            <w:vAlign w:val="center"/>
            <w:hideMark/>
          </w:tcPr>
          <w:p w14:paraId="50D344A7"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53FD9C1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435963D6"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5757E7E6"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06785864" w14:textId="77777777" w:rsidTr="00383633">
        <w:trPr>
          <w:cantSplit/>
          <w:trHeight w:hRule="exact" w:val="284"/>
          <w:jc w:val="center"/>
        </w:trPr>
        <w:tc>
          <w:tcPr>
            <w:tcW w:w="1843" w:type="dxa"/>
            <w:shd w:val="clear" w:color="auto" w:fill="FFFFFF"/>
            <w:noWrap/>
            <w:vAlign w:val="center"/>
            <w:hideMark/>
          </w:tcPr>
          <w:p w14:paraId="57CFD319"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Calagem</w:t>
            </w:r>
          </w:p>
        </w:tc>
        <w:tc>
          <w:tcPr>
            <w:tcW w:w="567" w:type="dxa"/>
            <w:shd w:val="clear" w:color="auto" w:fill="FFFFFF"/>
            <w:noWrap/>
            <w:vAlign w:val="center"/>
            <w:hideMark/>
          </w:tcPr>
          <w:p w14:paraId="5AE24EE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H</w:t>
            </w:r>
          </w:p>
        </w:tc>
        <w:tc>
          <w:tcPr>
            <w:tcW w:w="851" w:type="dxa"/>
            <w:shd w:val="clear" w:color="auto" w:fill="FFFFFF"/>
            <w:noWrap/>
            <w:vAlign w:val="center"/>
            <w:hideMark/>
          </w:tcPr>
          <w:p w14:paraId="36F9F88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417" w:type="dxa"/>
            <w:shd w:val="clear" w:color="auto" w:fill="FFFFFF"/>
            <w:noWrap/>
            <w:vAlign w:val="center"/>
            <w:hideMark/>
          </w:tcPr>
          <w:p w14:paraId="2EC0B34E" w14:textId="0FD93AA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R$150,00</w:t>
            </w:r>
          </w:p>
        </w:tc>
        <w:tc>
          <w:tcPr>
            <w:tcW w:w="567" w:type="dxa"/>
            <w:shd w:val="clear" w:color="auto" w:fill="FFFFFF"/>
            <w:noWrap/>
            <w:vAlign w:val="center"/>
            <w:hideMark/>
          </w:tcPr>
          <w:p w14:paraId="31AB83C4"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1BEAB42C"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160EB7C8"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4DAD252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23C693A0" w14:textId="77777777" w:rsidTr="00383633">
        <w:trPr>
          <w:cantSplit/>
          <w:trHeight w:hRule="exact" w:val="284"/>
          <w:jc w:val="center"/>
        </w:trPr>
        <w:tc>
          <w:tcPr>
            <w:tcW w:w="1843" w:type="dxa"/>
            <w:shd w:val="clear" w:color="auto" w:fill="FFFFFF"/>
            <w:noWrap/>
            <w:vAlign w:val="center"/>
            <w:hideMark/>
          </w:tcPr>
          <w:p w14:paraId="51E39F69" w14:textId="6F72C079"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 xml:space="preserve">Marcação de área </w:t>
            </w:r>
            <w:proofErr w:type="spellStart"/>
            <w:r w:rsidRPr="000A474E">
              <w:rPr>
                <w:rFonts w:ascii="Times New Roman" w:eastAsia="Times New Roman" w:hAnsi="Times New Roman" w:cs="Times New Roman"/>
                <w:szCs w:val="24"/>
              </w:rPr>
              <w:t>coveamento</w:t>
            </w:r>
            <w:proofErr w:type="spellEnd"/>
          </w:p>
        </w:tc>
        <w:tc>
          <w:tcPr>
            <w:tcW w:w="567" w:type="dxa"/>
            <w:shd w:val="clear" w:color="auto" w:fill="FFFFFF"/>
            <w:noWrap/>
            <w:vAlign w:val="center"/>
            <w:hideMark/>
          </w:tcPr>
          <w:p w14:paraId="246769FF"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H</w:t>
            </w:r>
          </w:p>
        </w:tc>
        <w:tc>
          <w:tcPr>
            <w:tcW w:w="851" w:type="dxa"/>
            <w:shd w:val="clear" w:color="auto" w:fill="FFFFFF"/>
            <w:noWrap/>
            <w:vAlign w:val="center"/>
            <w:hideMark/>
          </w:tcPr>
          <w:p w14:paraId="2E5A0FD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6</w:t>
            </w:r>
          </w:p>
        </w:tc>
        <w:tc>
          <w:tcPr>
            <w:tcW w:w="1417" w:type="dxa"/>
            <w:shd w:val="clear" w:color="auto" w:fill="FFFFFF"/>
            <w:noWrap/>
            <w:vAlign w:val="center"/>
            <w:hideMark/>
          </w:tcPr>
          <w:p w14:paraId="501F5BEA" w14:textId="4798D5F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R$75,00</w:t>
            </w:r>
          </w:p>
        </w:tc>
        <w:tc>
          <w:tcPr>
            <w:tcW w:w="567" w:type="dxa"/>
            <w:shd w:val="clear" w:color="auto" w:fill="FFFFFF"/>
            <w:noWrap/>
            <w:vAlign w:val="center"/>
            <w:hideMark/>
          </w:tcPr>
          <w:p w14:paraId="5E15F68C"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0BA0513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2057BA11"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6089DBEA"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0C14D911" w14:textId="77777777" w:rsidTr="00383633">
        <w:trPr>
          <w:cantSplit/>
          <w:trHeight w:hRule="exact" w:val="284"/>
          <w:jc w:val="center"/>
        </w:trPr>
        <w:tc>
          <w:tcPr>
            <w:tcW w:w="1843" w:type="dxa"/>
            <w:shd w:val="clear" w:color="auto" w:fill="FFFFFF"/>
            <w:noWrap/>
            <w:vAlign w:val="center"/>
            <w:hideMark/>
          </w:tcPr>
          <w:p w14:paraId="141A1F05" w14:textId="204ECBC2"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Adubação fundação</w:t>
            </w:r>
          </w:p>
        </w:tc>
        <w:tc>
          <w:tcPr>
            <w:tcW w:w="567" w:type="dxa"/>
            <w:shd w:val="clear" w:color="auto" w:fill="FFFFFF"/>
            <w:noWrap/>
            <w:vAlign w:val="center"/>
            <w:hideMark/>
          </w:tcPr>
          <w:p w14:paraId="4924B7A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H</w:t>
            </w:r>
          </w:p>
        </w:tc>
        <w:tc>
          <w:tcPr>
            <w:tcW w:w="851" w:type="dxa"/>
            <w:shd w:val="clear" w:color="auto" w:fill="FFFFFF"/>
            <w:noWrap/>
            <w:vAlign w:val="center"/>
            <w:hideMark/>
          </w:tcPr>
          <w:p w14:paraId="20A5EA9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8</w:t>
            </w:r>
          </w:p>
        </w:tc>
        <w:tc>
          <w:tcPr>
            <w:tcW w:w="1417" w:type="dxa"/>
            <w:shd w:val="clear" w:color="auto" w:fill="FFFFFF"/>
            <w:noWrap/>
            <w:vAlign w:val="center"/>
            <w:hideMark/>
          </w:tcPr>
          <w:p w14:paraId="18257ECC" w14:textId="77186D1E"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R$32,00</w:t>
            </w:r>
          </w:p>
        </w:tc>
        <w:tc>
          <w:tcPr>
            <w:tcW w:w="567" w:type="dxa"/>
            <w:shd w:val="clear" w:color="auto" w:fill="FFFFFF"/>
            <w:noWrap/>
            <w:vAlign w:val="center"/>
            <w:hideMark/>
          </w:tcPr>
          <w:p w14:paraId="717E06B6"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0AD4739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136280D5"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44F52839"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5491496D" w14:textId="77777777" w:rsidTr="00383633">
        <w:trPr>
          <w:cantSplit/>
          <w:trHeight w:hRule="exact" w:val="284"/>
          <w:jc w:val="center"/>
        </w:trPr>
        <w:tc>
          <w:tcPr>
            <w:tcW w:w="1843" w:type="dxa"/>
            <w:shd w:val="clear" w:color="auto" w:fill="FFFFFF"/>
            <w:noWrap/>
            <w:vAlign w:val="center"/>
            <w:hideMark/>
          </w:tcPr>
          <w:p w14:paraId="16D82A29"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Plantio</w:t>
            </w:r>
          </w:p>
        </w:tc>
        <w:tc>
          <w:tcPr>
            <w:tcW w:w="567" w:type="dxa"/>
            <w:shd w:val="clear" w:color="auto" w:fill="FFFFFF"/>
            <w:noWrap/>
            <w:vAlign w:val="center"/>
            <w:hideMark/>
          </w:tcPr>
          <w:p w14:paraId="7DD61738" w14:textId="13248EB7" w:rsidR="008B18E6" w:rsidRPr="000A474E" w:rsidRDefault="008B18E6" w:rsidP="00BC62E4">
            <w:pPr>
              <w:ind w:firstLine="0"/>
              <w:jc w:val="center"/>
              <w:rPr>
                <w:rFonts w:ascii="Times New Roman" w:eastAsia="Times New Roman" w:hAnsi="Times New Roman" w:cs="Times New Roman"/>
                <w:szCs w:val="24"/>
                <w:vertAlign w:val="superscript"/>
              </w:rPr>
            </w:pPr>
            <w:r w:rsidRPr="000A474E">
              <w:rPr>
                <w:rFonts w:ascii="Times New Roman" w:eastAsia="Times New Roman" w:hAnsi="Times New Roman" w:cs="Times New Roman"/>
                <w:szCs w:val="24"/>
              </w:rPr>
              <w:t>D/H</w:t>
            </w:r>
            <w:r w:rsidR="00836425" w:rsidRPr="000A474E">
              <w:rPr>
                <w:rFonts w:ascii="Times New Roman" w:eastAsia="Times New Roman" w:hAnsi="Times New Roman" w:cs="Times New Roman"/>
                <w:szCs w:val="24"/>
                <w:vertAlign w:val="superscript"/>
              </w:rPr>
              <w:t>2</w:t>
            </w:r>
          </w:p>
        </w:tc>
        <w:tc>
          <w:tcPr>
            <w:tcW w:w="851" w:type="dxa"/>
            <w:shd w:val="clear" w:color="auto" w:fill="FFFFFF"/>
            <w:noWrap/>
            <w:vAlign w:val="center"/>
            <w:hideMark/>
          </w:tcPr>
          <w:p w14:paraId="1945C59E"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7</w:t>
            </w:r>
          </w:p>
        </w:tc>
        <w:tc>
          <w:tcPr>
            <w:tcW w:w="1417" w:type="dxa"/>
            <w:shd w:val="clear" w:color="auto" w:fill="FFFFFF"/>
            <w:noWrap/>
            <w:vAlign w:val="center"/>
            <w:hideMark/>
          </w:tcPr>
          <w:p w14:paraId="24BB050F" w14:textId="6462CC6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R$560,00</w:t>
            </w:r>
          </w:p>
        </w:tc>
        <w:tc>
          <w:tcPr>
            <w:tcW w:w="567" w:type="dxa"/>
            <w:shd w:val="clear" w:color="auto" w:fill="FFFFFF"/>
            <w:noWrap/>
            <w:vAlign w:val="center"/>
            <w:hideMark/>
          </w:tcPr>
          <w:p w14:paraId="35BDCEF1"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noWrap/>
            <w:vAlign w:val="center"/>
            <w:hideMark/>
          </w:tcPr>
          <w:p w14:paraId="4DB8B9C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709" w:type="dxa"/>
            <w:shd w:val="clear" w:color="auto" w:fill="FFFFFF"/>
            <w:noWrap/>
            <w:vAlign w:val="center"/>
            <w:hideMark/>
          </w:tcPr>
          <w:p w14:paraId="42BB28E2"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211C450A"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r>
      <w:tr w:rsidR="00E2276B" w:rsidRPr="000A474E" w14:paraId="320D2F16" w14:textId="77777777" w:rsidTr="00383633">
        <w:trPr>
          <w:cantSplit/>
          <w:trHeight w:hRule="exact" w:val="284"/>
          <w:jc w:val="center"/>
        </w:trPr>
        <w:tc>
          <w:tcPr>
            <w:tcW w:w="1843" w:type="dxa"/>
            <w:tcBorders>
              <w:top w:val="nil"/>
              <w:left w:val="nil"/>
              <w:bottom w:val="single" w:sz="4" w:space="0" w:color="auto"/>
              <w:right w:val="nil"/>
            </w:tcBorders>
            <w:shd w:val="clear" w:color="auto" w:fill="FFFFFF"/>
            <w:noWrap/>
            <w:vAlign w:val="center"/>
            <w:hideMark/>
          </w:tcPr>
          <w:p w14:paraId="64BACEA9"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Subtotal</w:t>
            </w:r>
          </w:p>
        </w:tc>
        <w:tc>
          <w:tcPr>
            <w:tcW w:w="567" w:type="dxa"/>
            <w:tcBorders>
              <w:top w:val="nil"/>
              <w:left w:val="nil"/>
              <w:bottom w:val="single" w:sz="4" w:space="0" w:color="auto"/>
              <w:right w:val="nil"/>
            </w:tcBorders>
            <w:shd w:val="clear" w:color="auto" w:fill="FFFFFF"/>
            <w:noWrap/>
            <w:vAlign w:val="center"/>
          </w:tcPr>
          <w:p w14:paraId="6D971118" w14:textId="77777777" w:rsidR="008B18E6" w:rsidRPr="000A474E" w:rsidRDefault="008B18E6" w:rsidP="00BC62E4">
            <w:pPr>
              <w:ind w:firstLine="0"/>
              <w:jc w:val="center"/>
              <w:rPr>
                <w:rFonts w:ascii="Times New Roman" w:eastAsia="Times New Roman" w:hAnsi="Times New Roman" w:cs="Times New Roman"/>
                <w:szCs w:val="24"/>
              </w:rPr>
            </w:pPr>
          </w:p>
        </w:tc>
        <w:tc>
          <w:tcPr>
            <w:tcW w:w="851" w:type="dxa"/>
            <w:tcBorders>
              <w:top w:val="nil"/>
              <w:left w:val="nil"/>
              <w:bottom w:val="single" w:sz="4" w:space="0" w:color="auto"/>
              <w:right w:val="nil"/>
            </w:tcBorders>
            <w:shd w:val="clear" w:color="auto" w:fill="FFFFFF"/>
            <w:vAlign w:val="center"/>
          </w:tcPr>
          <w:p w14:paraId="5777AE8B" w14:textId="77777777" w:rsidR="008B18E6" w:rsidRPr="000A474E" w:rsidRDefault="008B18E6" w:rsidP="00BC62E4">
            <w:pPr>
              <w:ind w:firstLine="0"/>
              <w:jc w:val="center"/>
              <w:rPr>
                <w:rFonts w:ascii="Times New Roman" w:eastAsia="Times New Roman" w:hAnsi="Times New Roman" w:cs="Times New Roman"/>
                <w:szCs w:val="24"/>
              </w:rPr>
            </w:pPr>
          </w:p>
        </w:tc>
        <w:tc>
          <w:tcPr>
            <w:tcW w:w="1417" w:type="dxa"/>
            <w:tcBorders>
              <w:top w:val="nil"/>
              <w:left w:val="nil"/>
              <w:bottom w:val="single" w:sz="4" w:space="0" w:color="auto"/>
              <w:right w:val="nil"/>
            </w:tcBorders>
            <w:shd w:val="clear" w:color="auto" w:fill="FFFFFF"/>
            <w:noWrap/>
            <w:vAlign w:val="center"/>
            <w:hideMark/>
          </w:tcPr>
          <w:p w14:paraId="256FE8D5" w14:textId="36F5800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R$ 1.077,00</w:t>
            </w:r>
          </w:p>
        </w:tc>
        <w:tc>
          <w:tcPr>
            <w:tcW w:w="567" w:type="dxa"/>
            <w:tcBorders>
              <w:top w:val="nil"/>
              <w:left w:val="nil"/>
              <w:bottom w:val="single" w:sz="4" w:space="0" w:color="auto"/>
              <w:right w:val="nil"/>
            </w:tcBorders>
            <w:shd w:val="clear" w:color="auto" w:fill="FFFFFF"/>
            <w:noWrap/>
            <w:vAlign w:val="center"/>
            <w:hideMark/>
          </w:tcPr>
          <w:p w14:paraId="51440127" w14:textId="77777777" w:rsidR="008B18E6" w:rsidRPr="000A474E" w:rsidRDefault="008B18E6" w:rsidP="00BC62E4">
            <w:pPr>
              <w:ind w:firstLine="0"/>
              <w:jc w:val="center"/>
              <w:rPr>
                <w:rFonts w:ascii="Times New Roman" w:eastAsia="Times New Roman" w:hAnsi="Times New Roman" w:cs="Times New Roman"/>
                <w:szCs w:val="24"/>
              </w:rPr>
            </w:pPr>
          </w:p>
        </w:tc>
        <w:tc>
          <w:tcPr>
            <w:tcW w:w="1276" w:type="dxa"/>
            <w:tcBorders>
              <w:top w:val="nil"/>
              <w:left w:val="nil"/>
              <w:bottom w:val="single" w:sz="4" w:space="0" w:color="auto"/>
              <w:right w:val="nil"/>
            </w:tcBorders>
            <w:shd w:val="clear" w:color="auto" w:fill="FFFFFF"/>
            <w:vAlign w:val="center"/>
            <w:hideMark/>
          </w:tcPr>
          <w:p w14:paraId="38ED23D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R$0,00</w:t>
            </w:r>
          </w:p>
        </w:tc>
        <w:tc>
          <w:tcPr>
            <w:tcW w:w="709" w:type="dxa"/>
            <w:tcBorders>
              <w:top w:val="nil"/>
              <w:left w:val="nil"/>
              <w:bottom w:val="single" w:sz="4" w:space="0" w:color="auto"/>
              <w:right w:val="nil"/>
            </w:tcBorders>
            <w:shd w:val="clear" w:color="auto" w:fill="FFFFFF"/>
            <w:noWrap/>
            <w:vAlign w:val="center"/>
            <w:hideMark/>
          </w:tcPr>
          <w:p w14:paraId="7C84AD71"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nil"/>
              <w:left w:val="nil"/>
              <w:bottom w:val="single" w:sz="4" w:space="0" w:color="auto"/>
              <w:right w:val="nil"/>
            </w:tcBorders>
            <w:shd w:val="clear" w:color="auto" w:fill="FFFFFF"/>
            <w:noWrap/>
            <w:vAlign w:val="center"/>
            <w:hideMark/>
          </w:tcPr>
          <w:p w14:paraId="08FECD0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R$0,00</w:t>
            </w:r>
          </w:p>
        </w:tc>
      </w:tr>
      <w:tr w:rsidR="008B18E6" w:rsidRPr="000A474E" w14:paraId="6A8763BC" w14:textId="77777777" w:rsidTr="00383633">
        <w:trPr>
          <w:cantSplit/>
          <w:trHeight w:hRule="exact" w:val="284"/>
          <w:jc w:val="center"/>
        </w:trPr>
        <w:tc>
          <w:tcPr>
            <w:tcW w:w="8647" w:type="dxa"/>
            <w:gridSpan w:val="8"/>
            <w:tcBorders>
              <w:top w:val="single" w:sz="4" w:space="0" w:color="auto"/>
              <w:left w:val="nil"/>
              <w:bottom w:val="single" w:sz="4" w:space="0" w:color="auto"/>
              <w:right w:val="nil"/>
            </w:tcBorders>
            <w:shd w:val="clear" w:color="auto" w:fill="FFFFFF"/>
            <w:noWrap/>
            <w:vAlign w:val="center"/>
            <w:hideMark/>
          </w:tcPr>
          <w:p w14:paraId="3ED41DC8" w14:textId="77777777" w:rsidR="008B18E6" w:rsidRPr="000A474E" w:rsidRDefault="008B18E6" w:rsidP="00CC2081">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Tratos culturais e fitossanitários</w:t>
            </w:r>
          </w:p>
        </w:tc>
      </w:tr>
      <w:tr w:rsidR="00E2276B" w:rsidRPr="000A474E" w14:paraId="45E3D772" w14:textId="77777777" w:rsidTr="00383633">
        <w:trPr>
          <w:cantSplit/>
          <w:trHeight w:hRule="exact" w:val="284"/>
          <w:jc w:val="center"/>
        </w:trPr>
        <w:tc>
          <w:tcPr>
            <w:tcW w:w="1843" w:type="dxa"/>
            <w:tcBorders>
              <w:top w:val="single" w:sz="4" w:space="0" w:color="auto"/>
              <w:left w:val="nil"/>
              <w:bottom w:val="nil"/>
              <w:right w:val="nil"/>
            </w:tcBorders>
            <w:shd w:val="clear" w:color="auto" w:fill="FFFFFF"/>
            <w:noWrap/>
            <w:vAlign w:val="center"/>
            <w:hideMark/>
          </w:tcPr>
          <w:p w14:paraId="670A1A95"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 xml:space="preserve">Adubação </w:t>
            </w:r>
          </w:p>
        </w:tc>
        <w:tc>
          <w:tcPr>
            <w:tcW w:w="567" w:type="dxa"/>
            <w:tcBorders>
              <w:top w:val="single" w:sz="4" w:space="0" w:color="auto"/>
              <w:left w:val="nil"/>
              <w:bottom w:val="nil"/>
              <w:right w:val="nil"/>
            </w:tcBorders>
            <w:shd w:val="clear" w:color="auto" w:fill="FFFFFF"/>
            <w:noWrap/>
            <w:vAlign w:val="center"/>
            <w:hideMark/>
          </w:tcPr>
          <w:p w14:paraId="09AAA69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D/H</w:t>
            </w:r>
          </w:p>
        </w:tc>
        <w:tc>
          <w:tcPr>
            <w:tcW w:w="851" w:type="dxa"/>
            <w:tcBorders>
              <w:top w:val="single" w:sz="4" w:space="0" w:color="auto"/>
              <w:left w:val="nil"/>
              <w:bottom w:val="nil"/>
              <w:right w:val="nil"/>
            </w:tcBorders>
            <w:noWrap/>
            <w:vAlign w:val="center"/>
            <w:hideMark/>
          </w:tcPr>
          <w:p w14:paraId="72C4B362"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417" w:type="dxa"/>
            <w:tcBorders>
              <w:top w:val="single" w:sz="4" w:space="0" w:color="auto"/>
              <w:left w:val="nil"/>
              <w:bottom w:val="nil"/>
              <w:right w:val="nil"/>
            </w:tcBorders>
            <w:noWrap/>
            <w:vAlign w:val="center"/>
            <w:hideMark/>
          </w:tcPr>
          <w:p w14:paraId="7F22A4F8" w14:textId="7E2A73CA"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c>
          <w:tcPr>
            <w:tcW w:w="567" w:type="dxa"/>
            <w:tcBorders>
              <w:top w:val="single" w:sz="4" w:space="0" w:color="auto"/>
              <w:left w:val="nil"/>
              <w:bottom w:val="nil"/>
              <w:right w:val="nil"/>
            </w:tcBorders>
            <w:shd w:val="clear" w:color="auto" w:fill="FFFFFF"/>
            <w:noWrap/>
            <w:vAlign w:val="center"/>
            <w:hideMark/>
          </w:tcPr>
          <w:p w14:paraId="6F1FAD5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276" w:type="dxa"/>
            <w:tcBorders>
              <w:top w:val="single" w:sz="4" w:space="0" w:color="auto"/>
              <w:left w:val="nil"/>
              <w:bottom w:val="nil"/>
              <w:right w:val="nil"/>
            </w:tcBorders>
            <w:shd w:val="clear" w:color="auto" w:fill="FFFFFF"/>
            <w:noWrap/>
            <w:vAlign w:val="center"/>
            <w:hideMark/>
          </w:tcPr>
          <w:p w14:paraId="2D4A9896" w14:textId="16919EFC"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c>
          <w:tcPr>
            <w:tcW w:w="709" w:type="dxa"/>
            <w:tcBorders>
              <w:top w:val="single" w:sz="4" w:space="0" w:color="auto"/>
              <w:left w:val="nil"/>
              <w:bottom w:val="nil"/>
              <w:right w:val="nil"/>
            </w:tcBorders>
            <w:shd w:val="clear" w:color="auto" w:fill="FFFFFF"/>
            <w:noWrap/>
            <w:vAlign w:val="center"/>
            <w:hideMark/>
          </w:tcPr>
          <w:p w14:paraId="21CC773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3</w:t>
            </w:r>
          </w:p>
        </w:tc>
        <w:tc>
          <w:tcPr>
            <w:tcW w:w="1417" w:type="dxa"/>
            <w:tcBorders>
              <w:top w:val="single" w:sz="4" w:space="0" w:color="auto"/>
              <w:left w:val="nil"/>
              <w:bottom w:val="nil"/>
              <w:right w:val="nil"/>
            </w:tcBorders>
            <w:shd w:val="clear" w:color="auto" w:fill="FFFFFF"/>
            <w:noWrap/>
            <w:vAlign w:val="center"/>
            <w:hideMark/>
          </w:tcPr>
          <w:p w14:paraId="3C05CF05" w14:textId="170D9516"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r>
      <w:tr w:rsidR="00E2276B" w:rsidRPr="000A474E" w14:paraId="6CB8072A" w14:textId="77777777" w:rsidTr="00383633">
        <w:trPr>
          <w:cantSplit/>
          <w:trHeight w:hRule="exact" w:val="284"/>
          <w:jc w:val="center"/>
        </w:trPr>
        <w:tc>
          <w:tcPr>
            <w:tcW w:w="1843" w:type="dxa"/>
            <w:shd w:val="clear" w:color="auto" w:fill="FFFFFF"/>
            <w:noWrap/>
            <w:vAlign w:val="center"/>
            <w:hideMark/>
          </w:tcPr>
          <w:p w14:paraId="50CD0814" w14:textId="77777777" w:rsidR="008B18E6" w:rsidRPr="000A474E" w:rsidRDefault="008B18E6" w:rsidP="00CC2081">
            <w:pPr>
              <w:ind w:firstLine="0"/>
              <w:jc w:val="left"/>
              <w:rPr>
                <w:rFonts w:ascii="Times New Roman" w:eastAsia="Times New Roman" w:hAnsi="Times New Roman" w:cs="Times New Roman"/>
                <w:szCs w:val="24"/>
              </w:rPr>
            </w:pPr>
            <w:proofErr w:type="spellStart"/>
            <w:r w:rsidRPr="000A474E">
              <w:rPr>
                <w:rFonts w:ascii="Times New Roman" w:eastAsia="Times New Roman" w:hAnsi="Times New Roman" w:cs="Times New Roman"/>
                <w:szCs w:val="24"/>
              </w:rPr>
              <w:t>Debaste</w:t>
            </w:r>
            <w:proofErr w:type="spellEnd"/>
          </w:p>
        </w:tc>
        <w:tc>
          <w:tcPr>
            <w:tcW w:w="567" w:type="dxa"/>
            <w:shd w:val="clear" w:color="auto" w:fill="FFFFFF"/>
            <w:noWrap/>
            <w:vAlign w:val="center"/>
            <w:hideMark/>
          </w:tcPr>
          <w:p w14:paraId="64BBD50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D/H</w:t>
            </w:r>
          </w:p>
        </w:tc>
        <w:tc>
          <w:tcPr>
            <w:tcW w:w="851" w:type="dxa"/>
            <w:noWrap/>
            <w:vAlign w:val="center"/>
            <w:hideMark/>
          </w:tcPr>
          <w:p w14:paraId="14E8981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417" w:type="dxa"/>
            <w:noWrap/>
            <w:vAlign w:val="center"/>
            <w:hideMark/>
          </w:tcPr>
          <w:p w14:paraId="3A1F20FD" w14:textId="1CAF9F0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c>
          <w:tcPr>
            <w:tcW w:w="567" w:type="dxa"/>
            <w:shd w:val="clear" w:color="auto" w:fill="FFFFFF"/>
            <w:noWrap/>
            <w:vAlign w:val="center"/>
            <w:hideMark/>
          </w:tcPr>
          <w:p w14:paraId="57416F1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276" w:type="dxa"/>
            <w:shd w:val="clear" w:color="auto" w:fill="FFFFFF"/>
            <w:noWrap/>
            <w:vAlign w:val="center"/>
            <w:hideMark/>
          </w:tcPr>
          <w:p w14:paraId="044E9AE6" w14:textId="60CF143F"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c>
          <w:tcPr>
            <w:tcW w:w="709" w:type="dxa"/>
            <w:shd w:val="clear" w:color="auto" w:fill="FFFFFF"/>
            <w:noWrap/>
            <w:vAlign w:val="center"/>
            <w:hideMark/>
          </w:tcPr>
          <w:p w14:paraId="5699141D"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4</w:t>
            </w:r>
          </w:p>
        </w:tc>
        <w:tc>
          <w:tcPr>
            <w:tcW w:w="1417" w:type="dxa"/>
            <w:shd w:val="clear" w:color="auto" w:fill="FFFFFF"/>
            <w:noWrap/>
            <w:vAlign w:val="center"/>
            <w:hideMark/>
          </w:tcPr>
          <w:p w14:paraId="49A57CF8" w14:textId="14ABE3CF"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R$60,00</w:t>
            </w:r>
          </w:p>
        </w:tc>
      </w:tr>
      <w:tr w:rsidR="00E2276B" w:rsidRPr="000A474E" w14:paraId="49A8FDD4" w14:textId="77777777" w:rsidTr="00383633">
        <w:trPr>
          <w:cantSplit/>
          <w:trHeight w:hRule="exact" w:val="284"/>
          <w:jc w:val="center"/>
        </w:trPr>
        <w:tc>
          <w:tcPr>
            <w:tcW w:w="1843" w:type="dxa"/>
            <w:shd w:val="clear" w:color="auto" w:fill="FFFFFF"/>
            <w:noWrap/>
            <w:vAlign w:val="center"/>
            <w:hideMark/>
          </w:tcPr>
          <w:p w14:paraId="6AF7C4A0"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Desfolha</w:t>
            </w:r>
          </w:p>
        </w:tc>
        <w:tc>
          <w:tcPr>
            <w:tcW w:w="567" w:type="dxa"/>
            <w:shd w:val="clear" w:color="auto" w:fill="FFFFFF"/>
            <w:noWrap/>
            <w:vAlign w:val="center"/>
            <w:hideMark/>
          </w:tcPr>
          <w:p w14:paraId="3E3F1D6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D/H</w:t>
            </w:r>
          </w:p>
        </w:tc>
        <w:tc>
          <w:tcPr>
            <w:tcW w:w="851" w:type="dxa"/>
            <w:noWrap/>
            <w:vAlign w:val="center"/>
            <w:hideMark/>
          </w:tcPr>
          <w:p w14:paraId="16577B7E"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w:t>
            </w:r>
          </w:p>
        </w:tc>
        <w:tc>
          <w:tcPr>
            <w:tcW w:w="1417" w:type="dxa"/>
            <w:noWrap/>
            <w:vAlign w:val="center"/>
            <w:hideMark/>
          </w:tcPr>
          <w:p w14:paraId="35295569" w14:textId="791543CA"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R$30,00</w:t>
            </w:r>
          </w:p>
        </w:tc>
        <w:tc>
          <w:tcPr>
            <w:tcW w:w="567" w:type="dxa"/>
            <w:shd w:val="clear" w:color="auto" w:fill="FFFFFF"/>
            <w:noWrap/>
            <w:vAlign w:val="center"/>
            <w:hideMark/>
          </w:tcPr>
          <w:p w14:paraId="0DBE5F4F"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w:t>
            </w:r>
          </w:p>
        </w:tc>
        <w:tc>
          <w:tcPr>
            <w:tcW w:w="1276" w:type="dxa"/>
            <w:shd w:val="clear" w:color="auto" w:fill="FFFFFF"/>
            <w:noWrap/>
            <w:vAlign w:val="center"/>
            <w:hideMark/>
          </w:tcPr>
          <w:p w14:paraId="5B5B1C16" w14:textId="28A94800"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R$30,00</w:t>
            </w:r>
          </w:p>
        </w:tc>
        <w:tc>
          <w:tcPr>
            <w:tcW w:w="709" w:type="dxa"/>
            <w:shd w:val="clear" w:color="auto" w:fill="FFFFFF"/>
            <w:noWrap/>
            <w:vAlign w:val="center"/>
            <w:hideMark/>
          </w:tcPr>
          <w:p w14:paraId="51514F4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w:t>
            </w:r>
          </w:p>
        </w:tc>
        <w:tc>
          <w:tcPr>
            <w:tcW w:w="1417" w:type="dxa"/>
            <w:shd w:val="clear" w:color="auto" w:fill="FFFFFF"/>
            <w:noWrap/>
            <w:vAlign w:val="center"/>
            <w:hideMark/>
          </w:tcPr>
          <w:p w14:paraId="375B6E73" w14:textId="7398A3DF"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R$30,00</w:t>
            </w:r>
          </w:p>
        </w:tc>
      </w:tr>
      <w:tr w:rsidR="00E2276B" w:rsidRPr="000A474E" w14:paraId="6CF9B3C7" w14:textId="77777777" w:rsidTr="00383633">
        <w:trPr>
          <w:cantSplit/>
          <w:trHeight w:hRule="exact" w:val="284"/>
          <w:jc w:val="center"/>
        </w:trPr>
        <w:tc>
          <w:tcPr>
            <w:tcW w:w="1843" w:type="dxa"/>
            <w:shd w:val="clear" w:color="auto" w:fill="FFFFFF"/>
            <w:noWrap/>
            <w:vAlign w:val="center"/>
            <w:hideMark/>
          </w:tcPr>
          <w:p w14:paraId="731E95DD"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Tratamento fitossanitário</w:t>
            </w:r>
          </w:p>
        </w:tc>
        <w:tc>
          <w:tcPr>
            <w:tcW w:w="567" w:type="dxa"/>
            <w:shd w:val="clear" w:color="auto" w:fill="FFFFFF"/>
            <w:noWrap/>
            <w:vAlign w:val="center"/>
            <w:hideMark/>
          </w:tcPr>
          <w:p w14:paraId="7768360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D/H</w:t>
            </w:r>
          </w:p>
        </w:tc>
        <w:tc>
          <w:tcPr>
            <w:tcW w:w="851" w:type="dxa"/>
            <w:noWrap/>
            <w:vAlign w:val="center"/>
            <w:hideMark/>
          </w:tcPr>
          <w:p w14:paraId="73EE407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9</w:t>
            </w:r>
          </w:p>
        </w:tc>
        <w:tc>
          <w:tcPr>
            <w:tcW w:w="1417" w:type="dxa"/>
            <w:noWrap/>
            <w:vAlign w:val="center"/>
            <w:hideMark/>
          </w:tcPr>
          <w:p w14:paraId="162B70BE" w14:textId="6FEBCAB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R$225,00</w:t>
            </w:r>
          </w:p>
        </w:tc>
        <w:tc>
          <w:tcPr>
            <w:tcW w:w="567" w:type="dxa"/>
            <w:shd w:val="clear" w:color="auto" w:fill="FFFFFF"/>
            <w:noWrap/>
            <w:vAlign w:val="center"/>
            <w:hideMark/>
          </w:tcPr>
          <w:p w14:paraId="1B90F15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9</w:t>
            </w:r>
          </w:p>
        </w:tc>
        <w:tc>
          <w:tcPr>
            <w:tcW w:w="1276" w:type="dxa"/>
            <w:shd w:val="clear" w:color="auto" w:fill="FFFFFF"/>
            <w:noWrap/>
            <w:vAlign w:val="center"/>
            <w:hideMark/>
          </w:tcPr>
          <w:p w14:paraId="22870839" w14:textId="1EE07243"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R$225,00</w:t>
            </w:r>
          </w:p>
        </w:tc>
        <w:tc>
          <w:tcPr>
            <w:tcW w:w="709" w:type="dxa"/>
            <w:shd w:val="clear" w:color="auto" w:fill="FFFFFF"/>
            <w:noWrap/>
            <w:vAlign w:val="center"/>
            <w:hideMark/>
          </w:tcPr>
          <w:p w14:paraId="31532AF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9</w:t>
            </w:r>
          </w:p>
        </w:tc>
        <w:tc>
          <w:tcPr>
            <w:tcW w:w="1417" w:type="dxa"/>
            <w:shd w:val="clear" w:color="auto" w:fill="FFFFFF"/>
            <w:noWrap/>
            <w:vAlign w:val="center"/>
            <w:hideMark/>
          </w:tcPr>
          <w:p w14:paraId="5EA4A278" w14:textId="56E8402B"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R$225,00</w:t>
            </w:r>
          </w:p>
        </w:tc>
      </w:tr>
      <w:tr w:rsidR="00E2276B" w:rsidRPr="000A474E" w14:paraId="064AA358" w14:textId="77777777" w:rsidTr="00383633">
        <w:trPr>
          <w:cantSplit/>
          <w:trHeight w:hRule="exact" w:val="284"/>
          <w:jc w:val="center"/>
        </w:trPr>
        <w:tc>
          <w:tcPr>
            <w:tcW w:w="1843" w:type="dxa"/>
            <w:tcBorders>
              <w:top w:val="nil"/>
              <w:left w:val="nil"/>
              <w:bottom w:val="single" w:sz="4" w:space="0" w:color="auto"/>
              <w:right w:val="nil"/>
            </w:tcBorders>
            <w:shd w:val="clear" w:color="auto" w:fill="FFFFFF"/>
            <w:noWrap/>
            <w:vAlign w:val="center"/>
            <w:hideMark/>
          </w:tcPr>
          <w:p w14:paraId="4272BF7F"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Subtotal</w:t>
            </w:r>
          </w:p>
        </w:tc>
        <w:tc>
          <w:tcPr>
            <w:tcW w:w="567" w:type="dxa"/>
            <w:tcBorders>
              <w:top w:val="nil"/>
              <w:left w:val="nil"/>
              <w:bottom w:val="single" w:sz="4" w:space="0" w:color="auto"/>
              <w:right w:val="nil"/>
            </w:tcBorders>
            <w:shd w:val="clear" w:color="auto" w:fill="FFFFFF"/>
            <w:noWrap/>
            <w:vAlign w:val="center"/>
            <w:hideMark/>
          </w:tcPr>
          <w:p w14:paraId="47293BAF" w14:textId="26F29BB9" w:rsidR="008B18E6" w:rsidRPr="000A474E" w:rsidRDefault="008B18E6" w:rsidP="00BC62E4">
            <w:pPr>
              <w:ind w:firstLine="0"/>
              <w:jc w:val="center"/>
              <w:rPr>
                <w:rFonts w:ascii="Times New Roman" w:eastAsia="Times New Roman" w:hAnsi="Times New Roman" w:cs="Times New Roman"/>
                <w:szCs w:val="24"/>
              </w:rPr>
            </w:pPr>
          </w:p>
        </w:tc>
        <w:tc>
          <w:tcPr>
            <w:tcW w:w="851" w:type="dxa"/>
            <w:tcBorders>
              <w:top w:val="nil"/>
              <w:left w:val="nil"/>
              <w:bottom w:val="single" w:sz="4" w:space="0" w:color="auto"/>
              <w:right w:val="nil"/>
            </w:tcBorders>
            <w:shd w:val="clear" w:color="auto" w:fill="FFFFFF"/>
            <w:vAlign w:val="center"/>
          </w:tcPr>
          <w:p w14:paraId="13E38C88" w14:textId="77777777" w:rsidR="008B18E6" w:rsidRPr="000A474E" w:rsidRDefault="008B18E6" w:rsidP="00BC62E4">
            <w:pPr>
              <w:ind w:firstLine="0"/>
              <w:jc w:val="center"/>
              <w:rPr>
                <w:rFonts w:ascii="Times New Roman" w:eastAsia="Times New Roman" w:hAnsi="Times New Roman" w:cs="Times New Roman"/>
                <w:szCs w:val="24"/>
              </w:rPr>
            </w:pPr>
          </w:p>
        </w:tc>
        <w:tc>
          <w:tcPr>
            <w:tcW w:w="1417" w:type="dxa"/>
            <w:tcBorders>
              <w:top w:val="nil"/>
              <w:left w:val="nil"/>
              <w:bottom w:val="single" w:sz="4" w:space="0" w:color="auto"/>
              <w:right w:val="nil"/>
            </w:tcBorders>
            <w:shd w:val="clear" w:color="auto" w:fill="FFFFFF"/>
            <w:noWrap/>
            <w:vAlign w:val="center"/>
            <w:hideMark/>
          </w:tcPr>
          <w:p w14:paraId="1B92FCB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R$375,00</w:t>
            </w:r>
          </w:p>
        </w:tc>
        <w:tc>
          <w:tcPr>
            <w:tcW w:w="567" w:type="dxa"/>
            <w:tcBorders>
              <w:top w:val="nil"/>
              <w:left w:val="nil"/>
              <w:bottom w:val="single" w:sz="4" w:space="0" w:color="auto"/>
              <w:right w:val="nil"/>
            </w:tcBorders>
            <w:shd w:val="clear" w:color="auto" w:fill="FFFFFF"/>
            <w:noWrap/>
            <w:vAlign w:val="center"/>
            <w:hideMark/>
          </w:tcPr>
          <w:p w14:paraId="70F60B56" w14:textId="444CC37A" w:rsidR="008B18E6" w:rsidRPr="000A474E" w:rsidRDefault="008B18E6" w:rsidP="00BC62E4">
            <w:pPr>
              <w:ind w:firstLine="0"/>
              <w:jc w:val="center"/>
              <w:rPr>
                <w:rFonts w:ascii="Times New Roman" w:eastAsia="Times New Roman" w:hAnsi="Times New Roman" w:cs="Times New Roman"/>
                <w:szCs w:val="24"/>
              </w:rPr>
            </w:pPr>
          </w:p>
        </w:tc>
        <w:tc>
          <w:tcPr>
            <w:tcW w:w="1276" w:type="dxa"/>
            <w:tcBorders>
              <w:top w:val="nil"/>
              <w:left w:val="nil"/>
              <w:bottom w:val="single" w:sz="4" w:space="0" w:color="auto"/>
              <w:right w:val="nil"/>
            </w:tcBorders>
            <w:shd w:val="clear" w:color="auto" w:fill="FFFFFF"/>
            <w:vAlign w:val="center"/>
            <w:hideMark/>
          </w:tcPr>
          <w:p w14:paraId="2A1DE30C"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R$375,00</w:t>
            </w:r>
          </w:p>
        </w:tc>
        <w:tc>
          <w:tcPr>
            <w:tcW w:w="709" w:type="dxa"/>
            <w:tcBorders>
              <w:top w:val="nil"/>
              <w:left w:val="nil"/>
              <w:bottom w:val="single" w:sz="4" w:space="0" w:color="auto"/>
              <w:right w:val="nil"/>
            </w:tcBorders>
            <w:shd w:val="clear" w:color="auto" w:fill="FFFFFF"/>
            <w:noWrap/>
            <w:vAlign w:val="center"/>
            <w:hideMark/>
          </w:tcPr>
          <w:p w14:paraId="579C0020"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nil"/>
              <w:left w:val="nil"/>
              <w:bottom w:val="single" w:sz="4" w:space="0" w:color="auto"/>
              <w:right w:val="nil"/>
            </w:tcBorders>
            <w:shd w:val="clear" w:color="auto" w:fill="FFFFFF"/>
            <w:noWrap/>
            <w:vAlign w:val="center"/>
            <w:hideMark/>
          </w:tcPr>
          <w:p w14:paraId="16BDB161" w14:textId="5BD020E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R$375,00</w:t>
            </w:r>
          </w:p>
        </w:tc>
      </w:tr>
      <w:tr w:rsidR="008B18E6" w:rsidRPr="000A474E" w14:paraId="72A13F29" w14:textId="77777777" w:rsidTr="00383633">
        <w:trPr>
          <w:cantSplit/>
          <w:trHeight w:hRule="exact" w:val="284"/>
          <w:jc w:val="center"/>
        </w:trPr>
        <w:tc>
          <w:tcPr>
            <w:tcW w:w="8647" w:type="dxa"/>
            <w:gridSpan w:val="8"/>
            <w:tcBorders>
              <w:top w:val="single" w:sz="4" w:space="0" w:color="auto"/>
              <w:left w:val="nil"/>
              <w:bottom w:val="single" w:sz="4" w:space="0" w:color="auto"/>
              <w:right w:val="nil"/>
            </w:tcBorders>
            <w:shd w:val="clear" w:color="auto" w:fill="FFFFFF"/>
            <w:noWrap/>
            <w:vAlign w:val="center"/>
            <w:hideMark/>
          </w:tcPr>
          <w:p w14:paraId="786916EB" w14:textId="77777777" w:rsidR="008B18E6" w:rsidRPr="000A474E" w:rsidRDefault="008B18E6" w:rsidP="00CC2081">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Colheita</w:t>
            </w:r>
          </w:p>
        </w:tc>
      </w:tr>
      <w:tr w:rsidR="00E2276B" w:rsidRPr="000A474E" w14:paraId="66889506" w14:textId="77777777" w:rsidTr="00383633">
        <w:trPr>
          <w:cantSplit/>
          <w:trHeight w:hRule="exact" w:val="284"/>
          <w:jc w:val="center"/>
        </w:trPr>
        <w:tc>
          <w:tcPr>
            <w:tcW w:w="1843" w:type="dxa"/>
            <w:tcBorders>
              <w:top w:val="single" w:sz="4" w:space="0" w:color="auto"/>
              <w:left w:val="nil"/>
              <w:bottom w:val="nil"/>
              <w:right w:val="nil"/>
            </w:tcBorders>
            <w:shd w:val="clear" w:color="auto" w:fill="FFFFFF"/>
            <w:noWrap/>
            <w:vAlign w:val="center"/>
            <w:hideMark/>
          </w:tcPr>
          <w:p w14:paraId="2F010999"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Colheita</w:t>
            </w:r>
          </w:p>
        </w:tc>
        <w:tc>
          <w:tcPr>
            <w:tcW w:w="567" w:type="dxa"/>
            <w:tcBorders>
              <w:top w:val="single" w:sz="4" w:space="0" w:color="auto"/>
              <w:left w:val="nil"/>
              <w:bottom w:val="nil"/>
              <w:right w:val="nil"/>
            </w:tcBorders>
            <w:shd w:val="clear" w:color="auto" w:fill="FFFFFF"/>
            <w:noWrap/>
            <w:vAlign w:val="center"/>
            <w:hideMark/>
          </w:tcPr>
          <w:p w14:paraId="55D9F63E" w14:textId="7777777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D/H</w:t>
            </w:r>
          </w:p>
        </w:tc>
        <w:tc>
          <w:tcPr>
            <w:tcW w:w="851" w:type="dxa"/>
            <w:tcBorders>
              <w:top w:val="single" w:sz="4" w:space="0" w:color="auto"/>
              <w:left w:val="nil"/>
              <w:bottom w:val="nil"/>
              <w:right w:val="nil"/>
            </w:tcBorders>
            <w:shd w:val="clear" w:color="auto" w:fill="FFFFFF"/>
            <w:noWrap/>
            <w:vAlign w:val="center"/>
            <w:hideMark/>
          </w:tcPr>
          <w:p w14:paraId="25C88330" w14:textId="77777777" w:rsidR="008B18E6" w:rsidRPr="000A474E" w:rsidRDefault="008B18E6" w:rsidP="00CA48CF">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nil"/>
              <w:right w:val="nil"/>
            </w:tcBorders>
            <w:shd w:val="clear" w:color="auto" w:fill="FFFFFF"/>
            <w:noWrap/>
            <w:vAlign w:val="center"/>
            <w:hideMark/>
          </w:tcPr>
          <w:p w14:paraId="185D9A0A" w14:textId="77777777" w:rsidR="008B18E6" w:rsidRPr="000A474E" w:rsidRDefault="008B18E6" w:rsidP="00CA48CF">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567" w:type="dxa"/>
            <w:tcBorders>
              <w:top w:val="single" w:sz="4" w:space="0" w:color="auto"/>
              <w:left w:val="nil"/>
              <w:bottom w:val="nil"/>
              <w:right w:val="nil"/>
            </w:tcBorders>
            <w:shd w:val="clear" w:color="auto" w:fill="FFFFFF"/>
            <w:noWrap/>
            <w:vAlign w:val="center"/>
            <w:hideMark/>
          </w:tcPr>
          <w:p w14:paraId="59EB1DB0" w14:textId="7777777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20</w:t>
            </w:r>
          </w:p>
        </w:tc>
        <w:tc>
          <w:tcPr>
            <w:tcW w:w="1276" w:type="dxa"/>
            <w:tcBorders>
              <w:top w:val="single" w:sz="4" w:space="0" w:color="auto"/>
              <w:left w:val="nil"/>
              <w:bottom w:val="nil"/>
              <w:right w:val="nil"/>
            </w:tcBorders>
            <w:shd w:val="clear" w:color="auto" w:fill="FFFFFF"/>
            <w:noWrap/>
            <w:vAlign w:val="center"/>
            <w:hideMark/>
          </w:tcPr>
          <w:p w14:paraId="2BDEE1A6" w14:textId="41CDB4F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R$400,00</w:t>
            </w:r>
          </w:p>
        </w:tc>
        <w:tc>
          <w:tcPr>
            <w:tcW w:w="709" w:type="dxa"/>
            <w:tcBorders>
              <w:top w:val="single" w:sz="4" w:space="0" w:color="auto"/>
              <w:left w:val="nil"/>
              <w:bottom w:val="nil"/>
              <w:right w:val="nil"/>
            </w:tcBorders>
            <w:shd w:val="clear" w:color="auto" w:fill="FFFFFF"/>
            <w:noWrap/>
            <w:vAlign w:val="center"/>
            <w:hideMark/>
          </w:tcPr>
          <w:p w14:paraId="208368AF" w14:textId="7777777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20</w:t>
            </w:r>
          </w:p>
        </w:tc>
        <w:tc>
          <w:tcPr>
            <w:tcW w:w="1417" w:type="dxa"/>
            <w:tcBorders>
              <w:top w:val="single" w:sz="4" w:space="0" w:color="auto"/>
              <w:left w:val="nil"/>
              <w:bottom w:val="nil"/>
              <w:right w:val="nil"/>
            </w:tcBorders>
            <w:shd w:val="clear" w:color="auto" w:fill="FFFFFF"/>
            <w:noWrap/>
            <w:vAlign w:val="center"/>
            <w:hideMark/>
          </w:tcPr>
          <w:p w14:paraId="6C53D112" w14:textId="3443FFE8"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R$400,00</w:t>
            </w:r>
          </w:p>
        </w:tc>
      </w:tr>
      <w:tr w:rsidR="00E2276B" w:rsidRPr="000A474E" w14:paraId="33F70DD0" w14:textId="77777777" w:rsidTr="00383633">
        <w:trPr>
          <w:cantSplit/>
          <w:trHeight w:hRule="exact" w:val="284"/>
          <w:jc w:val="center"/>
        </w:trPr>
        <w:tc>
          <w:tcPr>
            <w:tcW w:w="1843" w:type="dxa"/>
            <w:tcBorders>
              <w:top w:val="nil"/>
              <w:left w:val="nil"/>
              <w:bottom w:val="single" w:sz="4" w:space="0" w:color="auto"/>
              <w:right w:val="nil"/>
            </w:tcBorders>
            <w:shd w:val="clear" w:color="auto" w:fill="FFFFFF"/>
            <w:noWrap/>
            <w:vAlign w:val="center"/>
            <w:hideMark/>
          </w:tcPr>
          <w:p w14:paraId="20CA0031"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Subtotal</w:t>
            </w:r>
          </w:p>
        </w:tc>
        <w:tc>
          <w:tcPr>
            <w:tcW w:w="567" w:type="dxa"/>
            <w:tcBorders>
              <w:top w:val="nil"/>
              <w:left w:val="nil"/>
              <w:bottom w:val="single" w:sz="4" w:space="0" w:color="auto"/>
              <w:right w:val="nil"/>
            </w:tcBorders>
            <w:shd w:val="clear" w:color="auto" w:fill="FFFFFF"/>
            <w:noWrap/>
            <w:vAlign w:val="center"/>
            <w:hideMark/>
          </w:tcPr>
          <w:p w14:paraId="007618B1" w14:textId="77777777" w:rsidR="008B18E6" w:rsidRPr="000A474E" w:rsidRDefault="008B18E6" w:rsidP="00CC2081">
            <w:pPr>
              <w:ind w:firstLine="0"/>
              <w:jc w:val="left"/>
              <w:rPr>
                <w:rFonts w:ascii="Times New Roman" w:eastAsia="Times New Roman" w:hAnsi="Times New Roman" w:cs="Times New Roman"/>
                <w:szCs w:val="24"/>
              </w:rPr>
            </w:pPr>
          </w:p>
        </w:tc>
        <w:tc>
          <w:tcPr>
            <w:tcW w:w="851" w:type="dxa"/>
            <w:tcBorders>
              <w:top w:val="nil"/>
              <w:left w:val="nil"/>
              <w:bottom w:val="single" w:sz="4" w:space="0" w:color="auto"/>
              <w:right w:val="nil"/>
            </w:tcBorders>
            <w:shd w:val="clear" w:color="auto" w:fill="FFFFFF"/>
            <w:vAlign w:val="center"/>
            <w:hideMark/>
          </w:tcPr>
          <w:p w14:paraId="4D9DFD51" w14:textId="77777777" w:rsidR="008B18E6" w:rsidRPr="000A474E" w:rsidRDefault="008B18E6" w:rsidP="00CA48CF">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nil"/>
              <w:left w:val="nil"/>
              <w:bottom w:val="single" w:sz="4" w:space="0" w:color="auto"/>
              <w:right w:val="nil"/>
            </w:tcBorders>
            <w:shd w:val="clear" w:color="auto" w:fill="FFFFFF"/>
            <w:noWrap/>
            <w:vAlign w:val="center"/>
            <w:hideMark/>
          </w:tcPr>
          <w:p w14:paraId="410BDD0D" w14:textId="77777777" w:rsidR="008B18E6" w:rsidRPr="000A474E" w:rsidRDefault="008B18E6" w:rsidP="00CA48CF">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567" w:type="dxa"/>
            <w:tcBorders>
              <w:top w:val="nil"/>
              <w:left w:val="nil"/>
              <w:bottom w:val="single" w:sz="4" w:space="0" w:color="auto"/>
              <w:right w:val="nil"/>
            </w:tcBorders>
            <w:shd w:val="clear" w:color="auto" w:fill="FFFFFF"/>
            <w:noWrap/>
            <w:vAlign w:val="center"/>
            <w:hideMark/>
          </w:tcPr>
          <w:p w14:paraId="7F2C0BBE" w14:textId="7777777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nil"/>
              <w:left w:val="nil"/>
              <w:bottom w:val="single" w:sz="4" w:space="0" w:color="auto"/>
              <w:right w:val="nil"/>
            </w:tcBorders>
            <w:shd w:val="clear" w:color="auto" w:fill="FFFFFF"/>
            <w:vAlign w:val="center"/>
            <w:hideMark/>
          </w:tcPr>
          <w:p w14:paraId="57CB77ED" w14:textId="065EE324"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R$400,00</w:t>
            </w:r>
          </w:p>
        </w:tc>
        <w:tc>
          <w:tcPr>
            <w:tcW w:w="709" w:type="dxa"/>
            <w:tcBorders>
              <w:top w:val="nil"/>
              <w:left w:val="nil"/>
              <w:bottom w:val="single" w:sz="4" w:space="0" w:color="auto"/>
              <w:right w:val="nil"/>
            </w:tcBorders>
            <w:shd w:val="clear" w:color="auto" w:fill="FFFFFF"/>
            <w:noWrap/>
            <w:vAlign w:val="center"/>
            <w:hideMark/>
          </w:tcPr>
          <w:p w14:paraId="33C49B56" w14:textId="77777777"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nil"/>
              <w:left w:val="nil"/>
              <w:bottom w:val="single" w:sz="4" w:space="0" w:color="auto"/>
              <w:right w:val="nil"/>
            </w:tcBorders>
            <w:shd w:val="clear" w:color="auto" w:fill="FFFFFF"/>
            <w:noWrap/>
            <w:vAlign w:val="center"/>
            <w:hideMark/>
          </w:tcPr>
          <w:p w14:paraId="1887FCB9" w14:textId="0C7E5F33" w:rsidR="008B18E6" w:rsidRPr="000A474E" w:rsidRDefault="008B18E6" w:rsidP="00CA48CF">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R$400,00</w:t>
            </w:r>
          </w:p>
        </w:tc>
      </w:tr>
      <w:tr w:rsidR="00E2276B" w:rsidRPr="000A474E" w14:paraId="5B41E830" w14:textId="77777777" w:rsidTr="00383633">
        <w:trPr>
          <w:cantSplit/>
          <w:trHeight w:hRule="exact" w:val="562"/>
          <w:jc w:val="center"/>
        </w:trPr>
        <w:tc>
          <w:tcPr>
            <w:tcW w:w="1843" w:type="dxa"/>
            <w:tcBorders>
              <w:top w:val="single" w:sz="4" w:space="0" w:color="auto"/>
              <w:left w:val="nil"/>
              <w:bottom w:val="nil"/>
              <w:right w:val="nil"/>
            </w:tcBorders>
            <w:shd w:val="clear" w:color="auto" w:fill="FFFFFF"/>
            <w:noWrap/>
            <w:vAlign w:val="center"/>
            <w:hideMark/>
          </w:tcPr>
          <w:p w14:paraId="27D9BEC7" w14:textId="77777777"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Custo Operacional Efetivo (COE)</w:t>
            </w:r>
          </w:p>
        </w:tc>
        <w:tc>
          <w:tcPr>
            <w:tcW w:w="567" w:type="dxa"/>
            <w:tcBorders>
              <w:top w:val="single" w:sz="4" w:space="0" w:color="auto"/>
              <w:left w:val="nil"/>
              <w:bottom w:val="nil"/>
              <w:right w:val="nil"/>
            </w:tcBorders>
            <w:shd w:val="clear" w:color="auto" w:fill="FFFFFF"/>
            <w:noWrap/>
            <w:vAlign w:val="center"/>
          </w:tcPr>
          <w:p w14:paraId="6778A671" w14:textId="77777777" w:rsidR="008B18E6" w:rsidRPr="000A474E" w:rsidRDefault="008B18E6" w:rsidP="00CC2081">
            <w:pPr>
              <w:ind w:firstLine="0"/>
              <w:jc w:val="left"/>
              <w:rPr>
                <w:rFonts w:ascii="Times New Roman" w:eastAsia="Times New Roman" w:hAnsi="Times New Roman" w:cs="Times New Roman"/>
                <w:szCs w:val="24"/>
              </w:rPr>
            </w:pPr>
          </w:p>
        </w:tc>
        <w:tc>
          <w:tcPr>
            <w:tcW w:w="851" w:type="dxa"/>
            <w:tcBorders>
              <w:top w:val="single" w:sz="4" w:space="0" w:color="auto"/>
              <w:left w:val="nil"/>
              <w:bottom w:val="nil"/>
              <w:right w:val="nil"/>
            </w:tcBorders>
            <w:shd w:val="clear" w:color="auto" w:fill="FFFFFF"/>
            <w:vAlign w:val="center"/>
            <w:hideMark/>
          </w:tcPr>
          <w:p w14:paraId="1A96283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nil"/>
              <w:right w:val="nil"/>
            </w:tcBorders>
            <w:shd w:val="clear" w:color="auto" w:fill="FFFFFF"/>
            <w:noWrap/>
            <w:vAlign w:val="center"/>
            <w:hideMark/>
          </w:tcPr>
          <w:p w14:paraId="0D90FCA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R$10.083,50</w:t>
            </w:r>
          </w:p>
        </w:tc>
        <w:tc>
          <w:tcPr>
            <w:tcW w:w="567" w:type="dxa"/>
            <w:tcBorders>
              <w:top w:val="single" w:sz="4" w:space="0" w:color="auto"/>
              <w:left w:val="nil"/>
              <w:bottom w:val="nil"/>
              <w:right w:val="nil"/>
            </w:tcBorders>
            <w:shd w:val="clear" w:color="auto" w:fill="FFFFFF"/>
            <w:noWrap/>
            <w:vAlign w:val="center"/>
            <w:hideMark/>
          </w:tcPr>
          <w:p w14:paraId="0E3866A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single" w:sz="4" w:space="0" w:color="auto"/>
              <w:left w:val="nil"/>
              <w:bottom w:val="nil"/>
              <w:right w:val="nil"/>
            </w:tcBorders>
            <w:shd w:val="clear" w:color="auto" w:fill="FFFFFF"/>
            <w:vAlign w:val="center"/>
            <w:hideMark/>
          </w:tcPr>
          <w:p w14:paraId="24C62CE5"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R$6.051,86</w:t>
            </w:r>
          </w:p>
        </w:tc>
        <w:tc>
          <w:tcPr>
            <w:tcW w:w="709" w:type="dxa"/>
            <w:tcBorders>
              <w:top w:val="single" w:sz="4" w:space="0" w:color="auto"/>
              <w:left w:val="nil"/>
              <w:bottom w:val="nil"/>
              <w:right w:val="nil"/>
            </w:tcBorders>
            <w:shd w:val="clear" w:color="auto" w:fill="FFFFFF"/>
            <w:noWrap/>
            <w:vAlign w:val="center"/>
            <w:hideMark/>
          </w:tcPr>
          <w:p w14:paraId="61B51113"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nil"/>
              <w:right w:val="nil"/>
            </w:tcBorders>
            <w:shd w:val="clear" w:color="auto" w:fill="FFFFFF"/>
            <w:noWrap/>
            <w:vAlign w:val="center"/>
            <w:hideMark/>
          </w:tcPr>
          <w:p w14:paraId="7A5CF57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R$6.051,86</w:t>
            </w:r>
          </w:p>
        </w:tc>
      </w:tr>
      <w:tr w:rsidR="00E2276B" w:rsidRPr="000A474E" w14:paraId="48173D8C" w14:textId="77777777" w:rsidTr="00383633">
        <w:trPr>
          <w:cantSplit/>
          <w:trHeight w:hRule="exact" w:val="284"/>
          <w:jc w:val="center"/>
        </w:trPr>
        <w:tc>
          <w:tcPr>
            <w:tcW w:w="1843" w:type="dxa"/>
            <w:shd w:val="clear" w:color="auto" w:fill="FFFFFF"/>
            <w:noWrap/>
            <w:vAlign w:val="center"/>
            <w:hideMark/>
          </w:tcPr>
          <w:p w14:paraId="0A757359" w14:textId="6F5AED71" w:rsidR="008B18E6" w:rsidRPr="000A474E" w:rsidRDefault="008B18E6" w:rsidP="00CC2081">
            <w:pPr>
              <w:ind w:firstLine="0"/>
              <w:jc w:val="left"/>
              <w:rPr>
                <w:rFonts w:ascii="Times New Roman" w:eastAsia="Times New Roman" w:hAnsi="Times New Roman" w:cs="Times New Roman"/>
                <w:szCs w:val="24"/>
                <w:vertAlign w:val="superscript"/>
              </w:rPr>
            </w:pPr>
            <w:r w:rsidRPr="000A474E">
              <w:rPr>
                <w:rFonts w:ascii="Times New Roman" w:eastAsia="Times New Roman" w:hAnsi="Times New Roman" w:cs="Times New Roman"/>
                <w:szCs w:val="24"/>
              </w:rPr>
              <w:t>Outras despesas</w:t>
            </w:r>
            <w:r w:rsidR="00836425" w:rsidRPr="000A474E">
              <w:rPr>
                <w:rFonts w:ascii="Times New Roman" w:eastAsia="Times New Roman" w:hAnsi="Times New Roman" w:cs="Times New Roman"/>
                <w:szCs w:val="24"/>
                <w:vertAlign w:val="superscript"/>
              </w:rPr>
              <w:t>3</w:t>
            </w:r>
            <w:r w:rsidRPr="000A474E">
              <w:rPr>
                <w:rFonts w:ascii="Times New Roman" w:eastAsia="Times New Roman" w:hAnsi="Times New Roman" w:cs="Times New Roman"/>
                <w:szCs w:val="24"/>
              </w:rPr>
              <w:t xml:space="preserve"> (15%)</w:t>
            </w:r>
            <w:r w:rsidRPr="000A474E">
              <w:rPr>
                <w:rFonts w:ascii="Times New Roman" w:eastAsia="Times New Roman" w:hAnsi="Times New Roman" w:cs="Times New Roman"/>
                <w:szCs w:val="24"/>
                <w:vertAlign w:val="superscript"/>
              </w:rPr>
              <w:t>1</w:t>
            </w:r>
          </w:p>
        </w:tc>
        <w:tc>
          <w:tcPr>
            <w:tcW w:w="567" w:type="dxa"/>
            <w:shd w:val="clear" w:color="auto" w:fill="FFFFFF"/>
            <w:noWrap/>
            <w:vAlign w:val="center"/>
          </w:tcPr>
          <w:p w14:paraId="56D6E51D" w14:textId="77777777" w:rsidR="008B18E6" w:rsidRPr="000A474E" w:rsidRDefault="008B18E6" w:rsidP="00CC2081">
            <w:pPr>
              <w:ind w:firstLine="0"/>
              <w:jc w:val="left"/>
              <w:rPr>
                <w:rFonts w:ascii="Times New Roman" w:eastAsia="Times New Roman" w:hAnsi="Times New Roman" w:cs="Times New Roman"/>
                <w:szCs w:val="24"/>
              </w:rPr>
            </w:pPr>
          </w:p>
        </w:tc>
        <w:tc>
          <w:tcPr>
            <w:tcW w:w="851" w:type="dxa"/>
            <w:shd w:val="clear" w:color="auto" w:fill="FFFFFF"/>
            <w:vAlign w:val="center"/>
            <w:hideMark/>
          </w:tcPr>
          <w:p w14:paraId="0D2063D4"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2EA26AC6"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R$1.512,53</w:t>
            </w:r>
          </w:p>
        </w:tc>
        <w:tc>
          <w:tcPr>
            <w:tcW w:w="567" w:type="dxa"/>
            <w:shd w:val="clear" w:color="auto" w:fill="FFFFFF"/>
            <w:noWrap/>
            <w:vAlign w:val="center"/>
            <w:hideMark/>
          </w:tcPr>
          <w:p w14:paraId="27E6EE98"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shd w:val="clear" w:color="auto" w:fill="FFFFFF"/>
            <w:vAlign w:val="center"/>
            <w:hideMark/>
          </w:tcPr>
          <w:p w14:paraId="615C0DB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R$907,78</w:t>
            </w:r>
          </w:p>
        </w:tc>
        <w:tc>
          <w:tcPr>
            <w:tcW w:w="709" w:type="dxa"/>
            <w:shd w:val="clear" w:color="auto" w:fill="FFFFFF"/>
            <w:noWrap/>
            <w:vAlign w:val="center"/>
            <w:hideMark/>
          </w:tcPr>
          <w:p w14:paraId="23861C4A"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shd w:val="clear" w:color="auto" w:fill="FFFFFF"/>
            <w:noWrap/>
            <w:vAlign w:val="center"/>
            <w:hideMark/>
          </w:tcPr>
          <w:p w14:paraId="6AF80651"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R$907,78</w:t>
            </w:r>
          </w:p>
        </w:tc>
      </w:tr>
      <w:tr w:rsidR="00E2276B" w:rsidRPr="000A474E" w14:paraId="5BE69EAD" w14:textId="77777777" w:rsidTr="00383633">
        <w:trPr>
          <w:cantSplit/>
          <w:trHeight w:hRule="exact" w:val="284"/>
          <w:jc w:val="center"/>
        </w:trPr>
        <w:tc>
          <w:tcPr>
            <w:tcW w:w="1843" w:type="dxa"/>
            <w:tcBorders>
              <w:top w:val="nil"/>
              <w:left w:val="nil"/>
              <w:bottom w:val="single" w:sz="4" w:space="0" w:color="auto"/>
              <w:right w:val="nil"/>
            </w:tcBorders>
            <w:shd w:val="clear" w:color="auto" w:fill="FFFFFF"/>
            <w:noWrap/>
            <w:vAlign w:val="center"/>
            <w:hideMark/>
          </w:tcPr>
          <w:p w14:paraId="3EA101E5" w14:textId="48EFF5CF" w:rsidR="008B18E6" w:rsidRPr="000A474E" w:rsidRDefault="008B18E6" w:rsidP="00CC2081">
            <w:pPr>
              <w:ind w:firstLine="0"/>
              <w:jc w:val="left"/>
              <w:rPr>
                <w:rFonts w:ascii="Times New Roman" w:eastAsia="Times New Roman" w:hAnsi="Times New Roman" w:cs="Times New Roman"/>
                <w:szCs w:val="24"/>
                <w:vertAlign w:val="superscript"/>
              </w:rPr>
            </w:pPr>
            <w:r w:rsidRPr="000A474E">
              <w:rPr>
                <w:rFonts w:ascii="Times New Roman" w:eastAsia="Times New Roman" w:hAnsi="Times New Roman" w:cs="Times New Roman"/>
                <w:szCs w:val="24"/>
              </w:rPr>
              <w:t>Funrural (1,5%)</w:t>
            </w:r>
            <w:r w:rsidR="00836425" w:rsidRPr="000A474E">
              <w:rPr>
                <w:rFonts w:ascii="Times New Roman" w:eastAsia="Times New Roman" w:hAnsi="Times New Roman" w:cs="Times New Roman"/>
                <w:szCs w:val="24"/>
                <w:vertAlign w:val="superscript"/>
              </w:rPr>
              <w:t>4</w:t>
            </w:r>
          </w:p>
        </w:tc>
        <w:tc>
          <w:tcPr>
            <w:tcW w:w="567" w:type="dxa"/>
            <w:tcBorders>
              <w:top w:val="nil"/>
              <w:left w:val="nil"/>
              <w:bottom w:val="single" w:sz="4" w:space="0" w:color="auto"/>
              <w:right w:val="nil"/>
            </w:tcBorders>
            <w:shd w:val="clear" w:color="auto" w:fill="FFFFFF"/>
            <w:noWrap/>
            <w:vAlign w:val="center"/>
          </w:tcPr>
          <w:p w14:paraId="41D28675" w14:textId="77777777" w:rsidR="008B18E6" w:rsidRPr="000A474E" w:rsidRDefault="008B18E6" w:rsidP="00CC2081">
            <w:pPr>
              <w:ind w:firstLine="0"/>
              <w:jc w:val="left"/>
              <w:rPr>
                <w:rFonts w:ascii="Times New Roman" w:eastAsia="Times New Roman" w:hAnsi="Times New Roman" w:cs="Times New Roman"/>
                <w:szCs w:val="24"/>
              </w:rPr>
            </w:pPr>
          </w:p>
        </w:tc>
        <w:tc>
          <w:tcPr>
            <w:tcW w:w="851" w:type="dxa"/>
            <w:tcBorders>
              <w:top w:val="nil"/>
              <w:left w:val="nil"/>
              <w:bottom w:val="single" w:sz="4" w:space="0" w:color="auto"/>
              <w:right w:val="nil"/>
            </w:tcBorders>
            <w:shd w:val="clear" w:color="auto" w:fill="FFFFFF"/>
            <w:vAlign w:val="center"/>
          </w:tcPr>
          <w:p w14:paraId="447D0F4B" w14:textId="77777777" w:rsidR="008B18E6" w:rsidRPr="000A474E" w:rsidRDefault="008B18E6" w:rsidP="00BC62E4">
            <w:pPr>
              <w:ind w:firstLine="0"/>
              <w:jc w:val="center"/>
              <w:rPr>
                <w:rFonts w:ascii="Times New Roman" w:eastAsia="Times New Roman" w:hAnsi="Times New Roman" w:cs="Times New Roman"/>
                <w:szCs w:val="24"/>
              </w:rPr>
            </w:pPr>
          </w:p>
        </w:tc>
        <w:tc>
          <w:tcPr>
            <w:tcW w:w="1417" w:type="dxa"/>
            <w:tcBorders>
              <w:top w:val="nil"/>
              <w:left w:val="nil"/>
              <w:bottom w:val="single" w:sz="4" w:space="0" w:color="auto"/>
              <w:right w:val="nil"/>
            </w:tcBorders>
            <w:shd w:val="clear" w:color="auto" w:fill="FFFFFF"/>
            <w:noWrap/>
            <w:vAlign w:val="center"/>
            <w:hideMark/>
          </w:tcPr>
          <w:p w14:paraId="0CC0937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567" w:type="dxa"/>
            <w:tcBorders>
              <w:top w:val="nil"/>
              <w:left w:val="nil"/>
              <w:bottom w:val="single" w:sz="4" w:space="0" w:color="auto"/>
              <w:right w:val="nil"/>
            </w:tcBorders>
            <w:shd w:val="clear" w:color="auto" w:fill="FFFFFF"/>
            <w:noWrap/>
            <w:vAlign w:val="center"/>
            <w:hideMark/>
          </w:tcPr>
          <w:p w14:paraId="52E58F7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nil"/>
              <w:left w:val="nil"/>
              <w:bottom w:val="single" w:sz="4" w:space="0" w:color="auto"/>
              <w:right w:val="nil"/>
            </w:tcBorders>
            <w:shd w:val="clear" w:color="auto" w:fill="FFFFFF"/>
            <w:vAlign w:val="center"/>
            <w:hideMark/>
          </w:tcPr>
          <w:p w14:paraId="4BBEEA7B"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R$617,85</w:t>
            </w:r>
          </w:p>
        </w:tc>
        <w:tc>
          <w:tcPr>
            <w:tcW w:w="709" w:type="dxa"/>
            <w:tcBorders>
              <w:top w:val="nil"/>
              <w:left w:val="nil"/>
              <w:bottom w:val="single" w:sz="4" w:space="0" w:color="auto"/>
              <w:right w:val="nil"/>
            </w:tcBorders>
            <w:shd w:val="clear" w:color="auto" w:fill="FFFFFF"/>
            <w:noWrap/>
            <w:vAlign w:val="center"/>
            <w:hideMark/>
          </w:tcPr>
          <w:p w14:paraId="7636475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nil"/>
              <w:left w:val="nil"/>
              <w:bottom w:val="single" w:sz="4" w:space="0" w:color="auto"/>
              <w:right w:val="nil"/>
            </w:tcBorders>
            <w:shd w:val="clear" w:color="auto" w:fill="FFFFFF"/>
            <w:noWrap/>
            <w:vAlign w:val="center"/>
            <w:hideMark/>
          </w:tcPr>
          <w:p w14:paraId="1B5D0DC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R$675,00</w:t>
            </w:r>
          </w:p>
        </w:tc>
      </w:tr>
      <w:tr w:rsidR="00E2276B" w:rsidRPr="000A474E" w14:paraId="7CC35367" w14:textId="77777777" w:rsidTr="00383633">
        <w:trPr>
          <w:cantSplit/>
          <w:trHeight w:hRule="exact" w:val="564"/>
          <w:jc w:val="center"/>
        </w:trPr>
        <w:tc>
          <w:tcPr>
            <w:tcW w:w="1843" w:type="dxa"/>
            <w:tcBorders>
              <w:top w:val="single" w:sz="4" w:space="0" w:color="auto"/>
              <w:left w:val="nil"/>
              <w:bottom w:val="single" w:sz="4" w:space="0" w:color="auto"/>
              <w:right w:val="nil"/>
            </w:tcBorders>
            <w:shd w:val="clear" w:color="auto" w:fill="FFFFFF"/>
            <w:noWrap/>
            <w:vAlign w:val="center"/>
            <w:hideMark/>
          </w:tcPr>
          <w:p w14:paraId="396237B4" w14:textId="1B5A4F2B"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 xml:space="preserve">Custo </w:t>
            </w:r>
            <w:r w:rsidR="00E2276B">
              <w:rPr>
                <w:rFonts w:ascii="Times New Roman" w:eastAsia="Times New Roman" w:hAnsi="Times New Roman" w:cs="Times New Roman"/>
                <w:szCs w:val="24"/>
              </w:rPr>
              <w:t>T</w:t>
            </w:r>
            <w:r w:rsidRPr="000A474E">
              <w:rPr>
                <w:rFonts w:ascii="Times New Roman" w:eastAsia="Times New Roman" w:hAnsi="Times New Roman" w:cs="Times New Roman"/>
                <w:szCs w:val="24"/>
              </w:rPr>
              <w:t>otal</w:t>
            </w:r>
          </w:p>
          <w:p w14:paraId="07FFBA9A" w14:textId="729BE056" w:rsidR="008B18E6" w:rsidRPr="000A474E" w:rsidRDefault="008B18E6" w:rsidP="00CC2081">
            <w:pPr>
              <w:ind w:firstLine="0"/>
              <w:jc w:val="left"/>
              <w:rPr>
                <w:rFonts w:ascii="Times New Roman" w:eastAsia="Times New Roman" w:hAnsi="Times New Roman" w:cs="Times New Roman"/>
                <w:szCs w:val="24"/>
              </w:rPr>
            </w:pPr>
            <w:r w:rsidRPr="000A474E">
              <w:rPr>
                <w:rFonts w:ascii="Times New Roman" w:eastAsia="Times New Roman" w:hAnsi="Times New Roman" w:cs="Times New Roman"/>
                <w:szCs w:val="24"/>
              </w:rPr>
              <w:t>(CT)</w:t>
            </w:r>
          </w:p>
        </w:tc>
        <w:tc>
          <w:tcPr>
            <w:tcW w:w="567" w:type="dxa"/>
            <w:tcBorders>
              <w:top w:val="single" w:sz="4" w:space="0" w:color="auto"/>
              <w:left w:val="nil"/>
              <w:bottom w:val="single" w:sz="4" w:space="0" w:color="auto"/>
              <w:right w:val="nil"/>
            </w:tcBorders>
            <w:shd w:val="clear" w:color="auto" w:fill="FFFFFF"/>
            <w:noWrap/>
            <w:vAlign w:val="center"/>
          </w:tcPr>
          <w:p w14:paraId="78A660FC" w14:textId="77777777" w:rsidR="008B18E6" w:rsidRPr="000A474E" w:rsidRDefault="008B18E6" w:rsidP="00CC2081">
            <w:pPr>
              <w:ind w:firstLine="0"/>
              <w:jc w:val="left"/>
              <w:rPr>
                <w:rFonts w:ascii="Times New Roman" w:eastAsia="Times New Roman" w:hAnsi="Times New Roman" w:cs="Times New Roman"/>
                <w:szCs w:val="24"/>
              </w:rPr>
            </w:pPr>
          </w:p>
        </w:tc>
        <w:tc>
          <w:tcPr>
            <w:tcW w:w="851" w:type="dxa"/>
            <w:tcBorders>
              <w:top w:val="single" w:sz="4" w:space="0" w:color="auto"/>
              <w:left w:val="nil"/>
              <w:bottom w:val="single" w:sz="4" w:space="0" w:color="auto"/>
              <w:right w:val="nil"/>
            </w:tcBorders>
            <w:shd w:val="clear" w:color="auto" w:fill="FFFFFF"/>
            <w:vAlign w:val="center"/>
            <w:hideMark/>
          </w:tcPr>
          <w:p w14:paraId="21E3A8D9"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single" w:sz="4" w:space="0" w:color="auto"/>
              <w:right w:val="nil"/>
            </w:tcBorders>
            <w:shd w:val="clear" w:color="auto" w:fill="FFFFFF"/>
            <w:noWrap/>
            <w:vAlign w:val="center"/>
            <w:hideMark/>
          </w:tcPr>
          <w:p w14:paraId="35D145B4"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R$11.596,03</w:t>
            </w:r>
          </w:p>
        </w:tc>
        <w:tc>
          <w:tcPr>
            <w:tcW w:w="567" w:type="dxa"/>
            <w:tcBorders>
              <w:top w:val="single" w:sz="4" w:space="0" w:color="auto"/>
              <w:left w:val="nil"/>
              <w:bottom w:val="single" w:sz="4" w:space="0" w:color="auto"/>
              <w:right w:val="nil"/>
            </w:tcBorders>
            <w:shd w:val="clear" w:color="auto" w:fill="FFFFFF"/>
            <w:noWrap/>
            <w:vAlign w:val="center"/>
            <w:hideMark/>
          </w:tcPr>
          <w:p w14:paraId="386BDF0F"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w:t>
            </w:r>
          </w:p>
        </w:tc>
        <w:tc>
          <w:tcPr>
            <w:tcW w:w="1276" w:type="dxa"/>
            <w:tcBorders>
              <w:top w:val="single" w:sz="4" w:space="0" w:color="auto"/>
              <w:left w:val="nil"/>
              <w:bottom w:val="single" w:sz="4" w:space="0" w:color="auto"/>
              <w:right w:val="nil"/>
            </w:tcBorders>
            <w:shd w:val="clear" w:color="auto" w:fill="FFFFFF"/>
            <w:vAlign w:val="center"/>
            <w:hideMark/>
          </w:tcPr>
          <w:p w14:paraId="1D592608"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R$7.577,49</w:t>
            </w:r>
          </w:p>
        </w:tc>
        <w:tc>
          <w:tcPr>
            <w:tcW w:w="709" w:type="dxa"/>
            <w:tcBorders>
              <w:top w:val="single" w:sz="4" w:space="0" w:color="auto"/>
              <w:left w:val="nil"/>
              <w:bottom w:val="single" w:sz="4" w:space="0" w:color="auto"/>
              <w:right w:val="nil"/>
            </w:tcBorders>
            <w:shd w:val="clear" w:color="auto" w:fill="FFFFFF"/>
            <w:noWrap/>
            <w:vAlign w:val="center"/>
            <w:hideMark/>
          </w:tcPr>
          <w:p w14:paraId="0014C3BF" w14:textId="77777777" w:rsidR="008B18E6" w:rsidRPr="000A474E" w:rsidRDefault="008B18E6" w:rsidP="00BC62E4">
            <w:pPr>
              <w:ind w:firstLine="0"/>
              <w:jc w:val="center"/>
              <w:rPr>
                <w:rFonts w:ascii="Times New Roman" w:hAnsi="Times New Roman" w:cs="Times New Roman"/>
                <w:szCs w:val="24"/>
              </w:rPr>
            </w:pPr>
            <w:r w:rsidRPr="000A474E">
              <w:rPr>
                <w:rFonts w:ascii="Times New Roman" w:eastAsia="Times New Roman" w:hAnsi="Times New Roman" w:cs="Times New Roman"/>
                <w:szCs w:val="24"/>
              </w:rPr>
              <w:t>-</w:t>
            </w:r>
          </w:p>
        </w:tc>
        <w:tc>
          <w:tcPr>
            <w:tcW w:w="1417" w:type="dxa"/>
            <w:tcBorders>
              <w:top w:val="single" w:sz="4" w:space="0" w:color="auto"/>
              <w:left w:val="nil"/>
              <w:bottom w:val="single" w:sz="4" w:space="0" w:color="auto"/>
              <w:right w:val="nil"/>
            </w:tcBorders>
            <w:shd w:val="clear" w:color="auto" w:fill="FFFFFF"/>
            <w:noWrap/>
            <w:vAlign w:val="center"/>
            <w:hideMark/>
          </w:tcPr>
          <w:p w14:paraId="37A62AC3" w14:textId="77777777" w:rsidR="008B18E6" w:rsidRPr="000A474E" w:rsidRDefault="008B18E6" w:rsidP="00BC62E4">
            <w:pPr>
              <w:ind w:firstLine="0"/>
              <w:jc w:val="center"/>
              <w:rPr>
                <w:rFonts w:ascii="Times New Roman" w:eastAsia="Times New Roman" w:hAnsi="Times New Roman" w:cs="Times New Roman"/>
                <w:szCs w:val="24"/>
              </w:rPr>
            </w:pPr>
            <w:r w:rsidRPr="000A474E">
              <w:rPr>
                <w:rFonts w:ascii="Times New Roman" w:eastAsia="Times New Roman" w:hAnsi="Times New Roman" w:cs="Times New Roman"/>
                <w:szCs w:val="24"/>
              </w:rPr>
              <w:t>R$7.634,64</w:t>
            </w:r>
          </w:p>
        </w:tc>
      </w:tr>
    </w:tbl>
    <w:p w14:paraId="00EEEBB1" w14:textId="6AD777D5" w:rsidR="00836425" w:rsidRPr="00694D9C" w:rsidRDefault="00836425" w:rsidP="00CC2081">
      <w:pPr>
        <w:ind w:firstLine="0"/>
        <w:rPr>
          <w:rFonts w:ascii="Times New Roman" w:eastAsiaTheme="minorHAnsi" w:hAnsi="Times New Roman" w:cs="Times New Roman"/>
          <w:color w:val="auto"/>
          <w:sz w:val="20"/>
          <w:szCs w:val="20"/>
          <w:lang w:eastAsia="en-US"/>
        </w:rPr>
      </w:pPr>
      <w:r w:rsidRPr="00694D9C">
        <w:rPr>
          <w:rFonts w:ascii="Times New Roman" w:eastAsiaTheme="minorHAnsi" w:hAnsi="Times New Roman" w:cs="Times New Roman"/>
          <w:color w:val="auto"/>
          <w:sz w:val="20"/>
          <w:szCs w:val="20"/>
          <w:vertAlign w:val="superscript"/>
          <w:lang w:eastAsia="en-US"/>
        </w:rPr>
        <w:t>1</w:t>
      </w:r>
      <w:r w:rsidR="008D2D40" w:rsidRPr="00694D9C">
        <w:rPr>
          <w:rFonts w:ascii="Times New Roman" w:eastAsiaTheme="minorHAnsi" w:hAnsi="Times New Roman" w:cs="Times New Roman"/>
          <w:color w:val="auto"/>
          <w:sz w:val="20"/>
          <w:szCs w:val="20"/>
          <w:lang w:eastAsia="en-US"/>
        </w:rPr>
        <w:t>Ap</w:t>
      </w:r>
      <w:r w:rsidRPr="00694D9C">
        <w:rPr>
          <w:rFonts w:ascii="Times New Roman" w:eastAsiaTheme="minorHAnsi" w:hAnsi="Times New Roman" w:cs="Times New Roman"/>
          <w:color w:val="auto"/>
          <w:sz w:val="20"/>
          <w:szCs w:val="20"/>
          <w:lang w:eastAsia="en-US"/>
        </w:rPr>
        <w:t xml:space="preserve">ós </w:t>
      </w:r>
      <w:r w:rsidR="008D2D40" w:rsidRPr="00694D9C">
        <w:rPr>
          <w:rFonts w:ascii="Times New Roman" w:eastAsiaTheme="minorHAnsi" w:hAnsi="Times New Roman" w:cs="Times New Roman"/>
          <w:color w:val="auto"/>
          <w:sz w:val="20"/>
          <w:szCs w:val="20"/>
          <w:lang w:eastAsia="en-US"/>
        </w:rPr>
        <w:t>o 3 ano de cultivo os custos de produção da banana prata-anã se mantiveram os mesmos.</w:t>
      </w:r>
    </w:p>
    <w:p w14:paraId="26350BD2" w14:textId="5FCAC4DB" w:rsidR="00AD4A91" w:rsidRPr="00694D9C" w:rsidRDefault="00836425" w:rsidP="00CC2081">
      <w:pPr>
        <w:ind w:firstLine="0"/>
        <w:rPr>
          <w:rFonts w:ascii="Times New Roman" w:eastAsiaTheme="minorHAnsi" w:hAnsi="Times New Roman" w:cs="Times New Roman"/>
          <w:color w:val="auto"/>
          <w:sz w:val="20"/>
          <w:szCs w:val="20"/>
          <w:vertAlign w:val="superscript"/>
          <w:lang w:eastAsia="en-US"/>
        </w:rPr>
      </w:pPr>
      <w:r w:rsidRPr="00694D9C">
        <w:rPr>
          <w:rFonts w:ascii="Times New Roman" w:eastAsiaTheme="minorHAnsi" w:hAnsi="Times New Roman" w:cs="Times New Roman"/>
          <w:color w:val="auto"/>
          <w:sz w:val="20"/>
          <w:szCs w:val="20"/>
          <w:vertAlign w:val="superscript"/>
          <w:lang w:eastAsia="en-US"/>
        </w:rPr>
        <w:t>2</w:t>
      </w:r>
      <w:r w:rsidR="00AD4A91" w:rsidRPr="00694D9C">
        <w:rPr>
          <w:rFonts w:ascii="Times New Roman" w:eastAsiaTheme="minorHAnsi" w:hAnsi="Times New Roman" w:cs="Times New Roman"/>
          <w:color w:val="auto"/>
          <w:sz w:val="20"/>
          <w:szCs w:val="20"/>
          <w:lang w:eastAsia="en-US"/>
        </w:rPr>
        <w:t>D/H: dia/homem;</w:t>
      </w:r>
      <w:r w:rsidR="00AD4A91" w:rsidRPr="00694D9C">
        <w:rPr>
          <w:rFonts w:ascii="Times New Roman" w:eastAsiaTheme="minorHAnsi" w:hAnsi="Times New Roman" w:cs="Times New Roman"/>
          <w:color w:val="auto"/>
          <w:sz w:val="20"/>
          <w:szCs w:val="20"/>
          <w:vertAlign w:val="superscript"/>
          <w:lang w:eastAsia="en-US"/>
        </w:rPr>
        <w:t xml:space="preserve"> </w:t>
      </w:r>
      <w:r w:rsidRPr="00694D9C">
        <w:rPr>
          <w:rFonts w:ascii="Times New Roman" w:eastAsiaTheme="minorHAnsi" w:hAnsi="Times New Roman" w:cs="Times New Roman"/>
          <w:color w:val="auto"/>
          <w:sz w:val="20"/>
          <w:szCs w:val="20"/>
          <w:vertAlign w:val="superscript"/>
          <w:lang w:eastAsia="en-US"/>
        </w:rPr>
        <w:t>3</w:t>
      </w:r>
      <w:r w:rsidR="00AD4A91" w:rsidRPr="00694D9C">
        <w:rPr>
          <w:rFonts w:ascii="Times New Roman" w:eastAsiaTheme="minorHAnsi" w:hAnsi="Times New Roman" w:cs="Times New Roman"/>
          <w:color w:val="auto"/>
          <w:sz w:val="20"/>
          <w:szCs w:val="20"/>
          <w:lang w:eastAsia="en-US"/>
        </w:rPr>
        <w:t xml:space="preserve"> Refere-se a 15% do COE;</w:t>
      </w:r>
      <w:r w:rsidR="00AD4A91" w:rsidRPr="00694D9C">
        <w:rPr>
          <w:rFonts w:ascii="Times New Roman" w:eastAsiaTheme="minorHAnsi" w:hAnsi="Times New Roman" w:cs="Times New Roman"/>
          <w:color w:val="auto"/>
          <w:sz w:val="20"/>
          <w:szCs w:val="20"/>
          <w:vertAlign w:val="superscript"/>
          <w:lang w:eastAsia="en-US"/>
        </w:rPr>
        <w:t xml:space="preserve"> </w:t>
      </w:r>
      <w:r w:rsidRPr="00694D9C">
        <w:rPr>
          <w:rFonts w:ascii="Times New Roman" w:eastAsiaTheme="minorHAnsi" w:hAnsi="Times New Roman" w:cs="Times New Roman"/>
          <w:color w:val="auto"/>
          <w:sz w:val="20"/>
          <w:szCs w:val="20"/>
          <w:vertAlign w:val="superscript"/>
          <w:lang w:eastAsia="en-US"/>
        </w:rPr>
        <w:t>4</w:t>
      </w:r>
      <w:r w:rsidR="00AD4A91" w:rsidRPr="00694D9C">
        <w:rPr>
          <w:rFonts w:ascii="Times New Roman" w:eastAsiaTheme="minorHAnsi" w:hAnsi="Times New Roman" w:cs="Times New Roman"/>
          <w:color w:val="auto"/>
          <w:sz w:val="20"/>
          <w:szCs w:val="20"/>
          <w:lang w:eastAsia="en-US"/>
        </w:rPr>
        <w:t>Refere-se a 1,5% do valor da receita bruta</w:t>
      </w:r>
      <w:r w:rsidR="008803C4" w:rsidRPr="00694D9C">
        <w:rPr>
          <w:rFonts w:ascii="Times New Roman" w:eastAsiaTheme="minorHAnsi" w:hAnsi="Times New Roman" w:cs="Times New Roman"/>
          <w:color w:val="auto"/>
          <w:sz w:val="20"/>
          <w:szCs w:val="20"/>
          <w:lang w:eastAsia="en-US"/>
        </w:rPr>
        <w:t xml:space="preserve">. </w:t>
      </w:r>
      <w:r w:rsidR="00AD4A91" w:rsidRPr="00694D9C">
        <w:rPr>
          <w:rFonts w:ascii="Times New Roman" w:eastAsiaTheme="minorHAnsi" w:hAnsi="Times New Roman" w:cs="Times New Roman"/>
          <w:b/>
          <w:bCs/>
          <w:color w:val="auto"/>
          <w:sz w:val="20"/>
          <w:szCs w:val="20"/>
          <w:lang w:eastAsia="en-US"/>
        </w:rPr>
        <w:t>Fonte:</w:t>
      </w:r>
      <w:r w:rsidR="00AD4A91" w:rsidRPr="00694D9C">
        <w:rPr>
          <w:rFonts w:ascii="Times New Roman" w:eastAsiaTheme="minorHAnsi" w:hAnsi="Times New Roman" w:cs="Times New Roman"/>
          <w:color w:val="auto"/>
          <w:sz w:val="20"/>
          <w:szCs w:val="20"/>
          <w:lang w:eastAsia="en-US"/>
        </w:rPr>
        <w:t xml:space="preserve"> Os autores (2020)</w:t>
      </w:r>
    </w:p>
    <w:p w14:paraId="48DF3095" w14:textId="77777777" w:rsidR="00AD4A91" w:rsidRPr="00694D9C" w:rsidRDefault="00AD4A91" w:rsidP="00CC2081">
      <w:pPr>
        <w:ind w:firstLine="0"/>
        <w:rPr>
          <w:rFonts w:ascii="Times New Roman" w:eastAsiaTheme="minorHAnsi" w:hAnsi="Times New Roman" w:cs="Times New Roman"/>
          <w:color w:val="auto"/>
          <w:sz w:val="20"/>
          <w:szCs w:val="20"/>
          <w:lang w:eastAsia="en-US"/>
        </w:rPr>
      </w:pPr>
    </w:p>
    <w:p w14:paraId="689422B5" w14:textId="77777777" w:rsidR="007637DC" w:rsidRDefault="007637DC"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space="720"/>
          <w:titlePg/>
          <w:docGrid w:linePitch="326"/>
        </w:sectPr>
      </w:pPr>
    </w:p>
    <w:p w14:paraId="3A3258E5" w14:textId="0C6DBA63" w:rsidR="00DA5788" w:rsidRPr="00694D9C" w:rsidRDefault="00854F04" w:rsidP="00CC2081">
      <w:pPr>
        <w:rPr>
          <w:rFonts w:ascii="Times New Roman" w:hAnsi="Times New Roman" w:cs="Times New Roman"/>
          <w:szCs w:val="24"/>
        </w:rPr>
      </w:pPr>
      <w:r w:rsidRPr="00694D9C">
        <w:rPr>
          <w:rFonts w:ascii="Times New Roman" w:hAnsi="Times New Roman" w:cs="Times New Roman"/>
          <w:szCs w:val="24"/>
        </w:rPr>
        <w:lastRenderedPageBreak/>
        <w:t>O levantamento dos custos realizado por Almeida Neta et al. (2015) apresentou COT de R$</w:t>
      </w:r>
      <w:proofErr w:type="gramStart"/>
      <w:r w:rsidRPr="00694D9C">
        <w:rPr>
          <w:rFonts w:ascii="Times New Roman" w:hAnsi="Times New Roman" w:cs="Times New Roman"/>
          <w:szCs w:val="24"/>
        </w:rPr>
        <w:t>12.122,60.ha</w:t>
      </w:r>
      <w:proofErr w:type="gramEnd"/>
      <w:r w:rsidRPr="00694D9C">
        <w:rPr>
          <w:rFonts w:ascii="Times New Roman" w:hAnsi="Times New Roman" w:cs="Times New Roman"/>
          <w:szCs w:val="24"/>
          <w:vertAlign w:val="superscript"/>
        </w:rPr>
        <w:t>-1</w:t>
      </w:r>
      <w:r w:rsidRPr="00694D9C">
        <w:rPr>
          <w:rFonts w:ascii="Times New Roman" w:hAnsi="Times New Roman" w:cs="Times New Roman"/>
          <w:szCs w:val="24"/>
        </w:rPr>
        <w:t xml:space="preserve"> para produção orgânica de banana prata-anã, assemelhando</w:t>
      </w:r>
      <w:r w:rsidR="006D1B66" w:rsidRPr="00694D9C">
        <w:rPr>
          <w:rFonts w:ascii="Times New Roman" w:hAnsi="Times New Roman" w:cs="Times New Roman"/>
          <w:szCs w:val="24"/>
        </w:rPr>
        <w:t>-se</w:t>
      </w:r>
      <w:r w:rsidRPr="00694D9C">
        <w:rPr>
          <w:rFonts w:ascii="Times New Roman" w:hAnsi="Times New Roman" w:cs="Times New Roman"/>
          <w:szCs w:val="24"/>
        </w:rPr>
        <w:t xml:space="preserve"> ao valor gerado </w:t>
      </w:r>
      <w:r w:rsidR="006D1B66" w:rsidRPr="00694D9C">
        <w:rPr>
          <w:rFonts w:ascii="Times New Roman" w:hAnsi="Times New Roman" w:cs="Times New Roman"/>
          <w:szCs w:val="24"/>
        </w:rPr>
        <w:t>neste estudo. No entanto, sua receita bruta foi de R$</w:t>
      </w:r>
      <w:proofErr w:type="gramStart"/>
      <w:r w:rsidR="006D1B66" w:rsidRPr="00694D9C">
        <w:rPr>
          <w:rFonts w:ascii="Times New Roman" w:hAnsi="Times New Roman" w:cs="Times New Roman"/>
          <w:szCs w:val="24"/>
        </w:rPr>
        <w:t>11.524,25.ha</w:t>
      </w:r>
      <w:proofErr w:type="gramEnd"/>
      <w:r w:rsidR="006D1B66" w:rsidRPr="00694D9C">
        <w:rPr>
          <w:rFonts w:ascii="Times New Roman" w:hAnsi="Times New Roman" w:cs="Times New Roman"/>
          <w:szCs w:val="24"/>
          <w:vertAlign w:val="superscript"/>
        </w:rPr>
        <w:t>-1</w:t>
      </w:r>
      <w:r w:rsidR="006D1B66" w:rsidRPr="00694D9C">
        <w:rPr>
          <w:rFonts w:ascii="Times New Roman" w:hAnsi="Times New Roman" w:cs="Times New Roman"/>
          <w:szCs w:val="24"/>
        </w:rPr>
        <w:t>,</w:t>
      </w:r>
      <w:r w:rsidR="00696904" w:rsidRPr="00694D9C">
        <w:rPr>
          <w:rFonts w:ascii="Times New Roman" w:hAnsi="Times New Roman" w:cs="Times New Roman"/>
          <w:szCs w:val="24"/>
        </w:rPr>
        <w:t xml:space="preserve"> consequentemente obteve um receita líquida </w:t>
      </w:r>
      <w:r w:rsidR="00696904" w:rsidRPr="00694D9C">
        <w:rPr>
          <w:rFonts w:ascii="Times New Roman" w:hAnsi="Times New Roman" w:cs="Times New Roman"/>
          <w:szCs w:val="24"/>
        </w:rPr>
        <w:lastRenderedPageBreak/>
        <w:t>negativa de R$-598,15.ha</w:t>
      </w:r>
      <w:r w:rsidR="00696904" w:rsidRPr="00694D9C">
        <w:rPr>
          <w:rFonts w:ascii="Times New Roman" w:hAnsi="Times New Roman" w:cs="Times New Roman"/>
          <w:szCs w:val="24"/>
          <w:vertAlign w:val="superscript"/>
        </w:rPr>
        <w:t>-1</w:t>
      </w:r>
      <w:r w:rsidR="00696904" w:rsidRPr="00694D9C">
        <w:rPr>
          <w:rFonts w:ascii="Times New Roman" w:hAnsi="Times New Roman" w:cs="Times New Roman"/>
          <w:szCs w:val="24"/>
        </w:rPr>
        <w:t>, em virtude das particularidades ocorridas na comercialização do produto, que apesar de ter certificação de produto vegetal sem agrotóxico foi vendido como fruta convencional</w:t>
      </w:r>
      <w:r w:rsidR="00945902" w:rsidRPr="00694D9C">
        <w:rPr>
          <w:rFonts w:ascii="Times New Roman" w:hAnsi="Times New Roman" w:cs="Times New Roman"/>
          <w:szCs w:val="24"/>
        </w:rPr>
        <w:t>,</w:t>
      </w:r>
      <w:r w:rsidR="00696904" w:rsidRPr="00694D9C">
        <w:rPr>
          <w:rFonts w:ascii="Times New Roman" w:hAnsi="Times New Roman" w:cs="Times New Roman"/>
          <w:szCs w:val="24"/>
        </w:rPr>
        <w:t xml:space="preserve"> a aproximadamente R$0,85 o quilo.</w:t>
      </w:r>
    </w:p>
    <w:p w14:paraId="08B06FE3" w14:textId="77777777" w:rsidR="00E60216" w:rsidRPr="00694D9C" w:rsidRDefault="00DA5788" w:rsidP="00CC2081">
      <w:pPr>
        <w:rPr>
          <w:rFonts w:ascii="Times New Roman" w:hAnsi="Times New Roman" w:cs="Times New Roman"/>
          <w:szCs w:val="24"/>
        </w:rPr>
      </w:pPr>
      <w:r w:rsidRPr="00694D9C">
        <w:rPr>
          <w:rFonts w:ascii="Times New Roman" w:hAnsi="Times New Roman" w:cs="Times New Roman"/>
          <w:szCs w:val="24"/>
        </w:rPr>
        <w:lastRenderedPageBreak/>
        <w:t xml:space="preserve">A </w:t>
      </w:r>
      <w:r w:rsidR="00775757" w:rsidRPr="00694D9C">
        <w:rPr>
          <w:rFonts w:ascii="Times New Roman" w:hAnsi="Times New Roman" w:cs="Times New Roman"/>
          <w:szCs w:val="24"/>
        </w:rPr>
        <w:t>estruturação</w:t>
      </w:r>
      <w:r w:rsidRPr="00694D9C">
        <w:rPr>
          <w:rFonts w:ascii="Times New Roman" w:hAnsi="Times New Roman" w:cs="Times New Roman"/>
          <w:szCs w:val="24"/>
        </w:rPr>
        <w:t xml:space="preserve"> do fluxo de caixa possibilita uma análise completa </w:t>
      </w:r>
      <w:r w:rsidR="00775757" w:rsidRPr="00694D9C">
        <w:rPr>
          <w:rFonts w:ascii="Times New Roman" w:hAnsi="Times New Roman" w:cs="Times New Roman"/>
          <w:szCs w:val="24"/>
        </w:rPr>
        <w:t>de todas as entradas e saídas de capital ao longo dos anos de proje</w:t>
      </w:r>
      <w:r w:rsidR="00945902" w:rsidRPr="00694D9C">
        <w:rPr>
          <w:rFonts w:ascii="Times New Roman" w:hAnsi="Times New Roman" w:cs="Times New Roman"/>
          <w:szCs w:val="24"/>
        </w:rPr>
        <w:t>ção</w:t>
      </w:r>
      <w:r w:rsidR="00B0047E" w:rsidRPr="00694D9C">
        <w:rPr>
          <w:rFonts w:ascii="Times New Roman" w:hAnsi="Times New Roman" w:cs="Times New Roman"/>
          <w:szCs w:val="24"/>
        </w:rPr>
        <w:t>,</w:t>
      </w:r>
      <w:r w:rsidR="002D3F9D" w:rsidRPr="00694D9C">
        <w:rPr>
          <w:rFonts w:ascii="Times New Roman" w:hAnsi="Times New Roman" w:cs="Times New Roman"/>
          <w:szCs w:val="24"/>
        </w:rPr>
        <w:t xml:space="preserve"> com os valores atualizados a 5,57%, segundo o valor da taxa de juros de longo prazo referente aos meses de outubro a dezembro de 2019 (BNDES, 2019), momento projetado para a comercialização da produção</w:t>
      </w:r>
      <w:r w:rsidR="00631B58" w:rsidRPr="00694D9C">
        <w:rPr>
          <w:rFonts w:ascii="Times New Roman" w:hAnsi="Times New Roman" w:cs="Times New Roman"/>
          <w:szCs w:val="24"/>
        </w:rPr>
        <w:t>. Analisando os valores de fluxo de caixa, construído com um horizonte de planejamento de 5 anos</w:t>
      </w:r>
      <w:r w:rsidR="00E60216" w:rsidRPr="00694D9C">
        <w:rPr>
          <w:rFonts w:ascii="Times New Roman" w:hAnsi="Times New Roman" w:cs="Times New Roman"/>
          <w:szCs w:val="24"/>
        </w:rPr>
        <w:t xml:space="preserve"> </w:t>
      </w:r>
      <w:r w:rsidR="00631B58" w:rsidRPr="00694D9C">
        <w:rPr>
          <w:rFonts w:ascii="Times New Roman" w:hAnsi="Times New Roman" w:cs="Times New Roman"/>
          <w:szCs w:val="24"/>
        </w:rPr>
        <w:t xml:space="preserve">considerando o tempo médio de colheita </w:t>
      </w:r>
      <w:r w:rsidR="00E60216" w:rsidRPr="00694D9C">
        <w:rPr>
          <w:rFonts w:ascii="Times New Roman" w:hAnsi="Times New Roman" w:cs="Times New Roman"/>
          <w:szCs w:val="24"/>
        </w:rPr>
        <w:t xml:space="preserve">estabelecido neste estudo, objetivou-se mensurar a rentabilidade do cultivo a longo prazo. </w:t>
      </w:r>
    </w:p>
    <w:p w14:paraId="415DA4FE" w14:textId="77777777" w:rsidR="007637DC" w:rsidRDefault="002D3F9D"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r w:rsidRPr="00694D9C">
        <w:rPr>
          <w:rFonts w:ascii="Times New Roman" w:hAnsi="Times New Roman" w:cs="Times New Roman"/>
          <w:szCs w:val="24"/>
        </w:rPr>
        <w:t>A</w:t>
      </w:r>
      <w:r w:rsidR="00B0047E" w:rsidRPr="00694D9C">
        <w:rPr>
          <w:rFonts w:ascii="Times New Roman" w:hAnsi="Times New Roman" w:cs="Times New Roman"/>
          <w:szCs w:val="24"/>
        </w:rPr>
        <w:t>ssim sendo</w:t>
      </w:r>
      <w:r w:rsidR="00945902" w:rsidRPr="00694D9C">
        <w:rPr>
          <w:rFonts w:ascii="Times New Roman" w:hAnsi="Times New Roman" w:cs="Times New Roman"/>
          <w:szCs w:val="24"/>
        </w:rPr>
        <w:t>,</w:t>
      </w:r>
      <w:r w:rsidR="00B0047E" w:rsidRPr="00694D9C">
        <w:rPr>
          <w:rFonts w:ascii="Times New Roman" w:hAnsi="Times New Roman" w:cs="Times New Roman"/>
          <w:szCs w:val="24"/>
        </w:rPr>
        <w:t xml:space="preserve"> </w:t>
      </w:r>
      <w:r w:rsidRPr="00694D9C">
        <w:rPr>
          <w:rFonts w:ascii="Times New Roman" w:hAnsi="Times New Roman" w:cs="Times New Roman"/>
          <w:szCs w:val="24"/>
        </w:rPr>
        <w:t>observa-se</w:t>
      </w:r>
      <w:r w:rsidR="00B0047E" w:rsidRPr="00694D9C">
        <w:rPr>
          <w:rFonts w:ascii="Times New Roman" w:hAnsi="Times New Roman" w:cs="Times New Roman"/>
          <w:szCs w:val="24"/>
        </w:rPr>
        <w:t xml:space="preserve"> que </w:t>
      </w:r>
      <w:r w:rsidR="00D44C6B" w:rsidRPr="00694D9C">
        <w:rPr>
          <w:rFonts w:ascii="Times New Roman" w:hAnsi="Times New Roman" w:cs="Times New Roman"/>
          <w:szCs w:val="24"/>
        </w:rPr>
        <w:t xml:space="preserve">a receita no ano 2 foi inferior aos demais anos, visto que </w:t>
      </w:r>
      <w:r w:rsidR="00D44C6B" w:rsidRPr="00694D9C">
        <w:rPr>
          <w:rFonts w:ascii="Times New Roman" w:hAnsi="Times New Roman" w:cs="Times New Roman"/>
          <w:szCs w:val="24"/>
        </w:rPr>
        <w:lastRenderedPageBreak/>
        <w:t>a bananeira atinge seu potencial produtivo após o primeiro ano de colheita</w:t>
      </w:r>
      <w:r w:rsidR="00EC1CE3" w:rsidRPr="00694D9C">
        <w:rPr>
          <w:rFonts w:ascii="Times New Roman" w:hAnsi="Times New Roman" w:cs="Times New Roman"/>
          <w:szCs w:val="24"/>
        </w:rPr>
        <w:t xml:space="preserve"> (Tabela 2)</w:t>
      </w:r>
      <w:r w:rsidR="00D44C6B" w:rsidRPr="00694D9C">
        <w:rPr>
          <w:rFonts w:ascii="Times New Roman" w:hAnsi="Times New Roman" w:cs="Times New Roman"/>
          <w:szCs w:val="24"/>
        </w:rPr>
        <w:t>.</w:t>
      </w:r>
      <w:r w:rsidR="00282228" w:rsidRPr="00694D9C">
        <w:rPr>
          <w:rFonts w:ascii="Times New Roman" w:hAnsi="Times New Roman" w:cs="Times New Roman"/>
          <w:szCs w:val="24"/>
        </w:rPr>
        <w:t xml:space="preserve"> Os autores Araújo</w:t>
      </w:r>
      <w:r w:rsidR="00C10B40">
        <w:rPr>
          <w:rFonts w:ascii="Times New Roman" w:hAnsi="Times New Roman" w:cs="Times New Roman"/>
          <w:szCs w:val="24"/>
        </w:rPr>
        <w:t>,</w:t>
      </w:r>
      <w:r w:rsidR="00282228" w:rsidRPr="00694D9C">
        <w:rPr>
          <w:rFonts w:ascii="Times New Roman" w:hAnsi="Times New Roman" w:cs="Times New Roman"/>
          <w:szCs w:val="24"/>
        </w:rPr>
        <w:t xml:space="preserve"> </w:t>
      </w:r>
      <w:r w:rsidR="00C10B40">
        <w:rPr>
          <w:rFonts w:ascii="Times New Roman" w:hAnsi="Times New Roman" w:cs="Times New Roman"/>
          <w:color w:val="auto"/>
          <w:szCs w:val="24"/>
        </w:rPr>
        <w:t xml:space="preserve">Correia e </w:t>
      </w:r>
      <w:r w:rsidR="00C10B40" w:rsidRPr="005B31AA">
        <w:rPr>
          <w:rFonts w:ascii="Times New Roman" w:hAnsi="Times New Roman" w:cs="Times New Roman"/>
          <w:color w:val="auto"/>
          <w:szCs w:val="24"/>
        </w:rPr>
        <w:t>Souza</w:t>
      </w:r>
      <w:r w:rsidR="00C10B40" w:rsidRPr="00694D9C">
        <w:rPr>
          <w:rFonts w:ascii="Times New Roman" w:hAnsi="Times New Roman" w:cs="Times New Roman"/>
          <w:szCs w:val="24"/>
        </w:rPr>
        <w:t xml:space="preserve"> </w:t>
      </w:r>
      <w:r w:rsidR="00282228" w:rsidRPr="00694D9C">
        <w:rPr>
          <w:rFonts w:ascii="Times New Roman" w:hAnsi="Times New Roman" w:cs="Times New Roman"/>
          <w:szCs w:val="24"/>
        </w:rPr>
        <w:t>(2016)</w:t>
      </w:r>
      <w:r w:rsidR="003E64FF" w:rsidRPr="00694D9C">
        <w:rPr>
          <w:rFonts w:ascii="Times New Roman" w:hAnsi="Times New Roman" w:cs="Times New Roman"/>
          <w:szCs w:val="24"/>
        </w:rPr>
        <w:t xml:space="preserve"> ao analisarem os custos de produção da banana nanica em manejo orgânico constataram despesa total do empreendimento no valor de R$50.184,00 enquanto</w:t>
      </w:r>
      <w:r w:rsidR="0082670B" w:rsidRPr="00694D9C">
        <w:rPr>
          <w:rFonts w:ascii="Times New Roman" w:hAnsi="Times New Roman" w:cs="Times New Roman"/>
          <w:szCs w:val="24"/>
        </w:rPr>
        <w:t xml:space="preserve"> no presente estudo o custo total foi de R$42.077,43.</w:t>
      </w:r>
      <w:r w:rsidR="00E60216" w:rsidRPr="00694D9C">
        <w:rPr>
          <w:rFonts w:ascii="Times New Roman" w:hAnsi="Times New Roman" w:cs="Times New Roman"/>
          <w:szCs w:val="24"/>
        </w:rPr>
        <w:t xml:space="preserve"> </w:t>
      </w:r>
      <w:r w:rsidR="00FC5AED" w:rsidRPr="00694D9C">
        <w:rPr>
          <w:rFonts w:ascii="Times New Roman" w:hAnsi="Times New Roman" w:cs="Times New Roman"/>
          <w:szCs w:val="24"/>
        </w:rPr>
        <w:t xml:space="preserve">Essa diferença resulta principalmente </w:t>
      </w:r>
      <w:r w:rsidR="0042490A" w:rsidRPr="00694D9C">
        <w:rPr>
          <w:rFonts w:ascii="Times New Roman" w:hAnsi="Times New Roman" w:cs="Times New Roman"/>
          <w:szCs w:val="24"/>
        </w:rPr>
        <w:t>pel</w:t>
      </w:r>
      <w:r w:rsidR="00FC5AED" w:rsidRPr="00694D9C">
        <w:rPr>
          <w:rFonts w:ascii="Times New Roman" w:hAnsi="Times New Roman" w:cs="Times New Roman"/>
          <w:szCs w:val="24"/>
        </w:rPr>
        <w:t xml:space="preserve">o valor do investimento inicial de cada estudo, no caso da banana nanica os custos de investimento e de manutenção foram os mesmos para todos os anos, R$8.364,00, enquanto </w:t>
      </w:r>
      <w:r w:rsidR="00CA1B3E" w:rsidRPr="00694D9C">
        <w:rPr>
          <w:rFonts w:ascii="Times New Roman" w:hAnsi="Times New Roman" w:cs="Times New Roman"/>
          <w:szCs w:val="24"/>
        </w:rPr>
        <w:t>par</w:t>
      </w:r>
      <w:r w:rsidR="00123D3E" w:rsidRPr="00694D9C">
        <w:rPr>
          <w:rFonts w:ascii="Times New Roman" w:hAnsi="Times New Roman" w:cs="Times New Roman"/>
          <w:szCs w:val="24"/>
        </w:rPr>
        <w:t xml:space="preserve">a banana prata-anã o investimento inicial </w:t>
      </w:r>
      <w:r w:rsidR="0042490A" w:rsidRPr="00694D9C">
        <w:rPr>
          <w:rFonts w:ascii="Times New Roman" w:hAnsi="Times New Roman" w:cs="Times New Roman"/>
          <w:szCs w:val="24"/>
        </w:rPr>
        <w:t xml:space="preserve">foi 38,6% a mais, devido </w:t>
      </w:r>
      <w:r w:rsidR="00CA1B3E" w:rsidRPr="00694D9C">
        <w:rPr>
          <w:rFonts w:ascii="Times New Roman" w:hAnsi="Times New Roman" w:cs="Times New Roman"/>
          <w:szCs w:val="24"/>
        </w:rPr>
        <w:t>ao gasto com insumo pelo manejo convencional de cultivo.</w:t>
      </w:r>
    </w:p>
    <w:p w14:paraId="6A9E82E5" w14:textId="1604632E" w:rsidR="00233E6A" w:rsidRPr="00694D9C" w:rsidRDefault="00233E6A" w:rsidP="00CC2081">
      <w:pPr>
        <w:rPr>
          <w:rFonts w:ascii="Times New Roman" w:hAnsi="Times New Roman" w:cs="Times New Roman"/>
          <w:szCs w:val="24"/>
        </w:rPr>
      </w:pPr>
    </w:p>
    <w:p w14:paraId="5401ED82" w14:textId="593B7867" w:rsidR="007C3556" w:rsidRPr="00694D9C" w:rsidRDefault="007C3556" w:rsidP="00CC2081">
      <w:pPr>
        <w:ind w:left="993" w:hanging="993"/>
        <w:rPr>
          <w:rFonts w:ascii="Times New Roman" w:eastAsiaTheme="minorHAnsi" w:hAnsi="Times New Roman" w:cs="Times New Roman"/>
          <w:color w:val="auto"/>
          <w:szCs w:val="24"/>
          <w:lang w:eastAsia="en-US"/>
        </w:rPr>
      </w:pPr>
      <w:r w:rsidRPr="00694D9C">
        <w:rPr>
          <w:rFonts w:ascii="Times New Roman" w:eastAsiaTheme="minorHAnsi" w:hAnsi="Times New Roman" w:cs="Times New Roman"/>
          <w:b/>
          <w:color w:val="auto"/>
          <w:szCs w:val="24"/>
          <w:lang w:eastAsia="en-US"/>
        </w:rPr>
        <w:t>Tabela 2.</w:t>
      </w:r>
      <w:r w:rsidRPr="00694D9C">
        <w:rPr>
          <w:rFonts w:ascii="Times New Roman" w:eastAsiaTheme="minorHAnsi" w:hAnsi="Times New Roman" w:cs="Times New Roman"/>
          <w:color w:val="auto"/>
          <w:szCs w:val="24"/>
          <w:lang w:eastAsia="en-US"/>
        </w:rPr>
        <w:t xml:space="preserve"> Fluxo de caixa da banana prata-anã para implantação em 1 hectare, </w:t>
      </w:r>
      <w:r w:rsidR="00D22C9C" w:rsidRPr="00694D9C">
        <w:rPr>
          <w:rFonts w:ascii="Times New Roman" w:eastAsiaTheme="minorHAnsi" w:hAnsi="Times New Roman" w:cs="Times New Roman"/>
          <w:color w:val="auto"/>
          <w:szCs w:val="24"/>
          <w:lang w:eastAsia="en-US"/>
        </w:rPr>
        <w:t xml:space="preserve">na região sudeste de Goiás, </w:t>
      </w:r>
      <w:r w:rsidRPr="00694D9C">
        <w:rPr>
          <w:rFonts w:ascii="Times New Roman" w:eastAsiaTheme="minorHAnsi" w:hAnsi="Times New Roman" w:cs="Times New Roman"/>
          <w:color w:val="auto"/>
          <w:szCs w:val="24"/>
          <w:lang w:eastAsia="en-US"/>
        </w:rPr>
        <w:t>2019.</w:t>
      </w:r>
      <w:r w:rsidR="00CC2081">
        <w:rPr>
          <w:rFonts w:ascii="Times New Roman" w:eastAsiaTheme="minorHAnsi" w:hAnsi="Times New Roman" w:cs="Times New Roman"/>
          <w:color w:val="auto"/>
          <w:szCs w:val="24"/>
          <w:lang w:eastAsia="en-US"/>
        </w:rPr>
        <w:t xml:space="preserve"> </w:t>
      </w:r>
    </w:p>
    <w:tbl>
      <w:tblPr>
        <w:tblW w:w="8647" w:type="dxa"/>
        <w:jc w:val="center"/>
        <w:tblLayout w:type="fixed"/>
        <w:tblCellMar>
          <w:left w:w="70" w:type="dxa"/>
          <w:right w:w="70" w:type="dxa"/>
        </w:tblCellMar>
        <w:tblLook w:val="04A0" w:firstRow="1" w:lastRow="0" w:firstColumn="1" w:lastColumn="0" w:noHBand="0" w:noVBand="1"/>
      </w:tblPr>
      <w:tblGrid>
        <w:gridCol w:w="696"/>
        <w:gridCol w:w="1256"/>
        <w:gridCol w:w="1169"/>
        <w:gridCol w:w="1340"/>
        <w:gridCol w:w="1397"/>
        <w:gridCol w:w="1231"/>
        <w:gridCol w:w="1558"/>
      </w:tblGrid>
      <w:tr w:rsidR="00876EED" w:rsidRPr="00CC2081" w14:paraId="501A4FE6" w14:textId="77777777" w:rsidTr="00383633">
        <w:trPr>
          <w:trHeight w:hRule="exact" w:val="838"/>
          <w:jc w:val="center"/>
        </w:trPr>
        <w:tc>
          <w:tcPr>
            <w:tcW w:w="402" w:type="pct"/>
            <w:tcBorders>
              <w:top w:val="single" w:sz="4" w:space="0" w:color="auto"/>
              <w:bottom w:val="single" w:sz="4" w:space="0" w:color="auto"/>
            </w:tcBorders>
            <w:shd w:val="clear" w:color="auto" w:fill="auto"/>
            <w:noWrap/>
            <w:vAlign w:val="center"/>
            <w:hideMark/>
          </w:tcPr>
          <w:p w14:paraId="0DB9703A" w14:textId="27665741"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Ano</w:t>
            </w:r>
          </w:p>
        </w:tc>
        <w:tc>
          <w:tcPr>
            <w:tcW w:w="726" w:type="pct"/>
            <w:tcBorders>
              <w:top w:val="single" w:sz="4" w:space="0" w:color="auto"/>
              <w:bottom w:val="single" w:sz="4" w:space="0" w:color="auto"/>
            </w:tcBorders>
            <w:shd w:val="clear" w:color="auto" w:fill="auto"/>
            <w:noWrap/>
            <w:vAlign w:val="center"/>
            <w:hideMark/>
          </w:tcPr>
          <w:p w14:paraId="1E13215C" w14:textId="0F119BC3"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Receita (R$)</w:t>
            </w:r>
          </w:p>
        </w:tc>
        <w:tc>
          <w:tcPr>
            <w:tcW w:w="676" w:type="pct"/>
            <w:tcBorders>
              <w:top w:val="single" w:sz="4" w:space="0" w:color="auto"/>
              <w:bottom w:val="single" w:sz="4" w:space="0" w:color="auto"/>
            </w:tcBorders>
            <w:shd w:val="clear" w:color="auto" w:fill="auto"/>
            <w:noWrap/>
            <w:vAlign w:val="center"/>
            <w:hideMark/>
          </w:tcPr>
          <w:p w14:paraId="5EF39A6A"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Despesa (R$)</w:t>
            </w:r>
          </w:p>
        </w:tc>
        <w:tc>
          <w:tcPr>
            <w:tcW w:w="775" w:type="pct"/>
            <w:tcBorders>
              <w:top w:val="single" w:sz="4" w:space="0" w:color="auto"/>
              <w:bottom w:val="single" w:sz="4" w:space="0" w:color="auto"/>
            </w:tcBorders>
            <w:shd w:val="clear" w:color="auto" w:fill="auto"/>
            <w:noWrap/>
            <w:vAlign w:val="center"/>
            <w:hideMark/>
          </w:tcPr>
          <w:p w14:paraId="4277C619"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Fluxo de caixa (R$)</w:t>
            </w:r>
          </w:p>
        </w:tc>
        <w:tc>
          <w:tcPr>
            <w:tcW w:w="808" w:type="pct"/>
            <w:tcBorders>
              <w:top w:val="single" w:sz="4" w:space="0" w:color="auto"/>
              <w:bottom w:val="single" w:sz="4" w:space="0" w:color="auto"/>
            </w:tcBorders>
            <w:shd w:val="clear" w:color="auto" w:fill="auto"/>
            <w:noWrap/>
            <w:vAlign w:val="center"/>
            <w:hideMark/>
          </w:tcPr>
          <w:p w14:paraId="07F79503"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Receita atualizada</w:t>
            </w:r>
            <w:r w:rsidRPr="00CC2081">
              <w:rPr>
                <w:rFonts w:ascii="Times New Roman" w:eastAsia="Times New Roman" w:hAnsi="Times New Roman" w:cs="Times New Roman"/>
                <w:b/>
                <w:bCs/>
                <w:szCs w:val="24"/>
                <w:vertAlign w:val="superscript"/>
              </w:rPr>
              <w:t>1</w:t>
            </w:r>
            <w:r w:rsidRPr="00CC2081">
              <w:rPr>
                <w:rFonts w:ascii="Times New Roman" w:eastAsia="Times New Roman" w:hAnsi="Times New Roman" w:cs="Times New Roman"/>
                <w:b/>
                <w:bCs/>
                <w:szCs w:val="24"/>
              </w:rPr>
              <w:t xml:space="preserve"> (R$)</w:t>
            </w:r>
          </w:p>
        </w:tc>
        <w:tc>
          <w:tcPr>
            <w:tcW w:w="712" w:type="pct"/>
            <w:tcBorders>
              <w:top w:val="single" w:sz="4" w:space="0" w:color="auto"/>
              <w:bottom w:val="single" w:sz="4" w:space="0" w:color="auto"/>
            </w:tcBorders>
            <w:shd w:val="clear" w:color="auto" w:fill="auto"/>
            <w:noWrap/>
            <w:vAlign w:val="center"/>
            <w:hideMark/>
          </w:tcPr>
          <w:p w14:paraId="401C4518" w14:textId="77777777" w:rsidR="00D5548D" w:rsidRPr="00CC2081" w:rsidRDefault="00D5548D" w:rsidP="00CC2081">
            <w:pPr>
              <w:ind w:firstLine="0"/>
              <w:jc w:val="center"/>
              <w:rPr>
                <w:rFonts w:ascii="Times New Roman" w:eastAsia="Times New Roman" w:hAnsi="Times New Roman" w:cs="Times New Roman"/>
                <w:b/>
                <w:bCs/>
                <w:szCs w:val="24"/>
                <w:vertAlign w:val="superscript"/>
              </w:rPr>
            </w:pPr>
            <w:r w:rsidRPr="00CC2081">
              <w:rPr>
                <w:rFonts w:ascii="Times New Roman" w:eastAsia="Times New Roman" w:hAnsi="Times New Roman" w:cs="Times New Roman"/>
                <w:b/>
                <w:bCs/>
                <w:szCs w:val="24"/>
              </w:rPr>
              <w:t>Despesa atualizada</w:t>
            </w:r>
            <w:r w:rsidRPr="00CC2081">
              <w:rPr>
                <w:rFonts w:ascii="Times New Roman" w:eastAsia="Times New Roman" w:hAnsi="Times New Roman" w:cs="Times New Roman"/>
                <w:b/>
                <w:bCs/>
                <w:szCs w:val="24"/>
                <w:vertAlign w:val="superscript"/>
              </w:rPr>
              <w:t>1</w:t>
            </w:r>
          </w:p>
          <w:p w14:paraId="17937B9E"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(R$)</w:t>
            </w:r>
          </w:p>
        </w:tc>
        <w:tc>
          <w:tcPr>
            <w:tcW w:w="901" w:type="pct"/>
            <w:tcBorders>
              <w:top w:val="single" w:sz="4" w:space="0" w:color="auto"/>
              <w:bottom w:val="single" w:sz="4" w:space="0" w:color="auto"/>
            </w:tcBorders>
            <w:shd w:val="clear" w:color="auto" w:fill="auto"/>
            <w:noWrap/>
            <w:vAlign w:val="center"/>
            <w:hideMark/>
          </w:tcPr>
          <w:p w14:paraId="0FFA2455"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Fluxo de caixa atualizado</w:t>
            </w:r>
            <w:r w:rsidRPr="00CC2081">
              <w:rPr>
                <w:rFonts w:ascii="Times New Roman" w:eastAsia="Times New Roman" w:hAnsi="Times New Roman" w:cs="Times New Roman"/>
                <w:b/>
                <w:bCs/>
                <w:szCs w:val="24"/>
                <w:vertAlign w:val="superscript"/>
              </w:rPr>
              <w:t>1</w:t>
            </w:r>
          </w:p>
          <w:p w14:paraId="0A5092BF" w14:textId="77777777" w:rsidR="00D5548D" w:rsidRPr="00CC2081" w:rsidRDefault="00D5548D" w:rsidP="00CC2081">
            <w:pPr>
              <w:ind w:firstLine="0"/>
              <w:jc w:val="center"/>
              <w:rPr>
                <w:rFonts w:ascii="Times New Roman" w:eastAsia="Times New Roman" w:hAnsi="Times New Roman" w:cs="Times New Roman"/>
                <w:b/>
                <w:bCs/>
                <w:szCs w:val="24"/>
              </w:rPr>
            </w:pPr>
            <w:r w:rsidRPr="00CC2081">
              <w:rPr>
                <w:rFonts w:ascii="Times New Roman" w:eastAsia="Times New Roman" w:hAnsi="Times New Roman" w:cs="Times New Roman"/>
                <w:b/>
                <w:bCs/>
                <w:szCs w:val="24"/>
              </w:rPr>
              <w:t>(R$)</w:t>
            </w:r>
          </w:p>
        </w:tc>
      </w:tr>
      <w:tr w:rsidR="00876EED" w:rsidRPr="00694D9C" w14:paraId="22075864" w14:textId="77777777" w:rsidTr="00383633">
        <w:trPr>
          <w:trHeight w:hRule="exact" w:val="284"/>
          <w:jc w:val="center"/>
        </w:trPr>
        <w:tc>
          <w:tcPr>
            <w:tcW w:w="402" w:type="pct"/>
            <w:tcBorders>
              <w:top w:val="single" w:sz="4" w:space="0" w:color="auto"/>
            </w:tcBorders>
            <w:shd w:val="clear" w:color="auto" w:fill="auto"/>
            <w:noWrap/>
            <w:vAlign w:val="center"/>
            <w:hideMark/>
          </w:tcPr>
          <w:p w14:paraId="1C781255"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1</w:t>
            </w:r>
          </w:p>
        </w:tc>
        <w:tc>
          <w:tcPr>
            <w:tcW w:w="726" w:type="pct"/>
            <w:tcBorders>
              <w:top w:val="single" w:sz="4" w:space="0" w:color="auto"/>
            </w:tcBorders>
            <w:shd w:val="clear" w:color="auto" w:fill="auto"/>
            <w:noWrap/>
            <w:vAlign w:val="center"/>
            <w:hideMark/>
          </w:tcPr>
          <w:p w14:paraId="4564104F" w14:textId="2AC8ADAB" w:rsidR="00D5548D" w:rsidRPr="00694D9C" w:rsidRDefault="00D5548D" w:rsidP="000A474E">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w:t>
            </w:r>
          </w:p>
        </w:tc>
        <w:tc>
          <w:tcPr>
            <w:tcW w:w="676" w:type="pct"/>
            <w:tcBorders>
              <w:top w:val="single" w:sz="4" w:space="0" w:color="auto"/>
            </w:tcBorders>
            <w:shd w:val="clear" w:color="auto" w:fill="auto"/>
            <w:noWrap/>
            <w:vAlign w:val="center"/>
            <w:hideMark/>
          </w:tcPr>
          <w:p w14:paraId="2AD280D7" w14:textId="77777777" w:rsidR="00D5548D" w:rsidRPr="00694D9C" w:rsidRDefault="00D5548D" w:rsidP="000A474E">
            <w:pPr>
              <w:ind w:firstLine="0"/>
              <w:rPr>
                <w:rFonts w:ascii="Times New Roman" w:eastAsia="Times New Roman" w:hAnsi="Times New Roman" w:cs="Times New Roman"/>
                <w:szCs w:val="24"/>
              </w:rPr>
            </w:pPr>
            <w:r w:rsidRPr="00694D9C">
              <w:rPr>
                <w:rFonts w:ascii="Times New Roman" w:eastAsia="Times New Roman" w:hAnsi="Times New Roman" w:cs="Times New Roman"/>
                <w:szCs w:val="24"/>
              </w:rPr>
              <w:t>11.596,03</w:t>
            </w:r>
          </w:p>
        </w:tc>
        <w:tc>
          <w:tcPr>
            <w:tcW w:w="775" w:type="pct"/>
            <w:tcBorders>
              <w:top w:val="single" w:sz="4" w:space="0" w:color="auto"/>
            </w:tcBorders>
            <w:shd w:val="clear" w:color="auto" w:fill="auto"/>
            <w:noWrap/>
            <w:vAlign w:val="center"/>
            <w:hideMark/>
          </w:tcPr>
          <w:p w14:paraId="68A57F49" w14:textId="77777777" w:rsidR="00D5548D" w:rsidRPr="00694D9C" w:rsidRDefault="00D5548D" w:rsidP="000A474E">
            <w:pPr>
              <w:ind w:firstLine="0"/>
              <w:rPr>
                <w:rFonts w:ascii="Times New Roman" w:eastAsia="Times New Roman" w:hAnsi="Times New Roman" w:cs="Times New Roman"/>
                <w:szCs w:val="24"/>
              </w:rPr>
            </w:pPr>
            <w:r w:rsidRPr="00694D9C">
              <w:rPr>
                <w:rFonts w:ascii="Times New Roman" w:eastAsia="Times New Roman" w:hAnsi="Times New Roman" w:cs="Times New Roman"/>
                <w:szCs w:val="24"/>
              </w:rPr>
              <w:t>(-11.596,03)</w:t>
            </w:r>
          </w:p>
        </w:tc>
        <w:tc>
          <w:tcPr>
            <w:tcW w:w="808" w:type="pct"/>
            <w:tcBorders>
              <w:top w:val="single" w:sz="4" w:space="0" w:color="auto"/>
            </w:tcBorders>
            <w:shd w:val="clear" w:color="auto" w:fill="auto"/>
            <w:noWrap/>
            <w:vAlign w:val="center"/>
            <w:hideMark/>
          </w:tcPr>
          <w:p w14:paraId="301102CA" w14:textId="1C90CD83" w:rsidR="00D5548D" w:rsidRPr="00694D9C" w:rsidRDefault="00C328DF" w:rsidP="000A474E">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w:t>
            </w:r>
          </w:p>
        </w:tc>
        <w:tc>
          <w:tcPr>
            <w:tcW w:w="712" w:type="pct"/>
            <w:tcBorders>
              <w:top w:val="single" w:sz="4" w:space="0" w:color="auto"/>
            </w:tcBorders>
            <w:shd w:val="clear" w:color="auto" w:fill="auto"/>
            <w:noWrap/>
            <w:vAlign w:val="center"/>
            <w:hideMark/>
          </w:tcPr>
          <w:p w14:paraId="17A4CF1C" w14:textId="77777777" w:rsidR="00D5548D" w:rsidRPr="00694D9C" w:rsidRDefault="00D5548D" w:rsidP="000A474E">
            <w:pPr>
              <w:ind w:firstLine="0"/>
              <w:rPr>
                <w:rFonts w:ascii="Times New Roman" w:eastAsia="Times New Roman" w:hAnsi="Times New Roman" w:cs="Times New Roman"/>
                <w:szCs w:val="24"/>
              </w:rPr>
            </w:pPr>
            <w:r w:rsidRPr="00694D9C">
              <w:rPr>
                <w:rFonts w:ascii="Times New Roman" w:eastAsia="Times New Roman" w:hAnsi="Times New Roman" w:cs="Times New Roman"/>
                <w:szCs w:val="24"/>
              </w:rPr>
              <w:t>10.984,20</w:t>
            </w:r>
          </w:p>
        </w:tc>
        <w:tc>
          <w:tcPr>
            <w:tcW w:w="901" w:type="pct"/>
            <w:tcBorders>
              <w:top w:val="single" w:sz="4" w:space="0" w:color="auto"/>
            </w:tcBorders>
            <w:shd w:val="clear" w:color="auto" w:fill="auto"/>
            <w:noWrap/>
            <w:vAlign w:val="center"/>
            <w:hideMark/>
          </w:tcPr>
          <w:p w14:paraId="28AA22D7" w14:textId="77777777" w:rsidR="00D5548D" w:rsidRPr="00694D9C" w:rsidRDefault="00D5548D" w:rsidP="000A474E">
            <w:pPr>
              <w:ind w:firstLine="0"/>
              <w:rPr>
                <w:rFonts w:ascii="Times New Roman" w:eastAsia="Times New Roman" w:hAnsi="Times New Roman" w:cs="Times New Roman"/>
                <w:color w:val="auto"/>
                <w:szCs w:val="24"/>
              </w:rPr>
            </w:pPr>
            <w:r w:rsidRPr="009C6105">
              <w:rPr>
                <w:rFonts w:ascii="Times New Roman" w:eastAsia="Times New Roman" w:hAnsi="Times New Roman" w:cs="Times New Roman"/>
                <w:color w:val="auto"/>
                <w:szCs w:val="24"/>
              </w:rPr>
              <w:t>(-</w:t>
            </w:r>
            <w:r w:rsidRPr="00694D9C">
              <w:rPr>
                <w:rFonts w:ascii="Times New Roman" w:eastAsia="Times New Roman" w:hAnsi="Times New Roman" w:cs="Times New Roman"/>
                <w:color w:val="auto"/>
                <w:szCs w:val="24"/>
              </w:rPr>
              <w:t>10.984,20)</w:t>
            </w:r>
          </w:p>
        </w:tc>
      </w:tr>
      <w:tr w:rsidR="00876EED" w:rsidRPr="00694D9C" w14:paraId="16358E77" w14:textId="77777777" w:rsidTr="00383633">
        <w:trPr>
          <w:trHeight w:hRule="exact" w:val="284"/>
          <w:jc w:val="center"/>
        </w:trPr>
        <w:tc>
          <w:tcPr>
            <w:tcW w:w="402" w:type="pct"/>
            <w:shd w:val="clear" w:color="auto" w:fill="auto"/>
            <w:noWrap/>
            <w:vAlign w:val="center"/>
            <w:hideMark/>
          </w:tcPr>
          <w:p w14:paraId="0ED6B658"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2</w:t>
            </w:r>
          </w:p>
        </w:tc>
        <w:tc>
          <w:tcPr>
            <w:tcW w:w="726" w:type="pct"/>
            <w:shd w:val="clear" w:color="auto" w:fill="auto"/>
            <w:noWrap/>
            <w:vAlign w:val="center"/>
            <w:hideMark/>
          </w:tcPr>
          <w:p w14:paraId="5E1E026B" w14:textId="000E7D2F"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41.190,00</w:t>
            </w:r>
          </w:p>
        </w:tc>
        <w:tc>
          <w:tcPr>
            <w:tcW w:w="676" w:type="pct"/>
            <w:shd w:val="clear" w:color="auto" w:fill="auto"/>
            <w:noWrap/>
            <w:vAlign w:val="center"/>
            <w:hideMark/>
          </w:tcPr>
          <w:p w14:paraId="404FA268"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7.577,49</w:t>
            </w:r>
          </w:p>
        </w:tc>
        <w:tc>
          <w:tcPr>
            <w:tcW w:w="775" w:type="pct"/>
            <w:shd w:val="clear" w:color="auto" w:fill="auto"/>
            <w:noWrap/>
            <w:vAlign w:val="center"/>
            <w:hideMark/>
          </w:tcPr>
          <w:p w14:paraId="4A1639F6"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33.612,51</w:t>
            </w:r>
          </w:p>
        </w:tc>
        <w:tc>
          <w:tcPr>
            <w:tcW w:w="808" w:type="pct"/>
            <w:shd w:val="clear" w:color="auto" w:fill="auto"/>
            <w:noWrap/>
            <w:vAlign w:val="center"/>
            <w:hideMark/>
          </w:tcPr>
          <w:p w14:paraId="51BA6576"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36.958,19</w:t>
            </w:r>
          </w:p>
        </w:tc>
        <w:tc>
          <w:tcPr>
            <w:tcW w:w="712" w:type="pct"/>
            <w:shd w:val="clear" w:color="auto" w:fill="auto"/>
            <w:noWrap/>
            <w:vAlign w:val="center"/>
            <w:hideMark/>
          </w:tcPr>
          <w:p w14:paraId="76D34A90"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6.798,99</w:t>
            </w:r>
          </w:p>
        </w:tc>
        <w:tc>
          <w:tcPr>
            <w:tcW w:w="901" w:type="pct"/>
            <w:shd w:val="clear" w:color="auto" w:fill="auto"/>
            <w:noWrap/>
            <w:vAlign w:val="center"/>
            <w:hideMark/>
          </w:tcPr>
          <w:p w14:paraId="22E06954"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30.159,21</w:t>
            </w:r>
          </w:p>
        </w:tc>
      </w:tr>
      <w:tr w:rsidR="00876EED" w:rsidRPr="00694D9C" w14:paraId="4C02E541" w14:textId="77777777" w:rsidTr="00383633">
        <w:trPr>
          <w:trHeight w:hRule="exact" w:val="284"/>
          <w:jc w:val="center"/>
        </w:trPr>
        <w:tc>
          <w:tcPr>
            <w:tcW w:w="402" w:type="pct"/>
            <w:shd w:val="clear" w:color="auto" w:fill="auto"/>
            <w:noWrap/>
            <w:vAlign w:val="center"/>
            <w:hideMark/>
          </w:tcPr>
          <w:p w14:paraId="1FA721A1"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w:t>
            </w:r>
          </w:p>
        </w:tc>
        <w:tc>
          <w:tcPr>
            <w:tcW w:w="726" w:type="pct"/>
            <w:shd w:val="clear" w:color="auto" w:fill="auto"/>
            <w:noWrap/>
            <w:vAlign w:val="center"/>
            <w:hideMark/>
          </w:tcPr>
          <w:p w14:paraId="69C1F261" w14:textId="5CE3C3A8"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45.000,00</w:t>
            </w:r>
          </w:p>
        </w:tc>
        <w:tc>
          <w:tcPr>
            <w:tcW w:w="676" w:type="pct"/>
            <w:shd w:val="clear" w:color="auto" w:fill="auto"/>
            <w:noWrap/>
            <w:vAlign w:val="center"/>
            <w:hideMark/>
          </w:tcPr>
          <w:p w14:paraId="507C6BB9"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7.634,64</w:t>
            </w:r>
          </w:p>
        </w:tc>
        <w:tc>
          <w:tcPr>
            <w:tcW w:w="775" w:type="pct"/>
            <w:shd w:val="clear" w:color="auto" w:fill="auto"/>
            <w:noWrap/>
            <w:vAlign w:val="center"/>
            <w:hideMark/>
          </w:tcPr>
          <w:p w14:paraId="503D750B"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37.365,36</w:t>
            </w:r>
          </w:p>
        </w:tc>
        <w:tc>
          <w:tcPr>
            <w:tcW w:w="808" w:type="pct"/>
            <w:shd w:val="clear" w:color="auto" w:fill="auto"/>
            <w:noWrap/>
            <w:vAlign w:val="center"/>
            <w:hideMark/>
          </w:tcPr>
          <w:p w14:paraId="60C002DB"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38.246,43</w:t>
            </w:r>
          </w:p>
        </w:tc>
        <w:tc>
          <w:tcPr>
            <w:tcW w:w="712" w:type="pct"/>
            <w:shd w:val="clear" w:color="auto" w:fill="auto"/>
            <w:noWrap/>
            <w:vAlign w:val="center"/>
            <w:hideMark/>
          </w:tcPr>
          <w:p w14:paraId="413A7FEC"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6.488,84</w:t>
            </w:r>
          </w:p>
        </w:tc>
        <w:tc>
          <w:tcPr>
            <w:tcW w:w="901" w:type="pct"/>
            <w:shd w:val="clear" w:color="auto" w:fill="auto"/>
            <w:noWrap/>
            <w:vAlign w:val="center"/>
            <w:hideMark/>
          </w:tcPr>
          <w:p w14:paraId="7C4A5DF1"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31.757,60</w:t>
            </w:r>
          </w:p>
        </w:tc>
      </w:tr>
      <w:tr w:rsidR="00876EED" w:rsidRPr="00694D9C" w14:paraId="34649C58" w14:textId="77777777" w:rsidTr="00383633">
        <w:trPr>
          <w:trHeight w:hRule="exact" w:val="284"/>
          <w:jc w:val="center"/>
        </w:trPr>
        <w:tc>
          <w:tcPr>
            <w:tcW w:w="402" w:type="pct"/>
            <w:shd w:val="clear" w:color="auto" w:fill="auto"/>
            <w:noWrap/>
            <w:vAlign w:val="center"/>
            <w:hideMark/>
          </w:tcPr>
          <w:p w14:paraId="2621CE73"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4</w:t>
            </w:r>
          </w:p>
        </w:tc>
        <w:tc>
          <w:tcPr>
            <w:tcW w:w="726" w:type="pct"/>
            <w:shd w:val="clear" w:color="auto" w:fill="auto"/>
            <w:noWrap/>
            <w:vAlign w:val="center"/>
            <w:hideMark/>
          </w:tcPr>
          <w:p w14:paraId="79F9D177" w14:textId="33C3D69C"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45.000,00</w:t>
            </w:r>
          </w:p>
        </w:tc>
        <w:tc>
          <w:tcPr>
            <w:tcW w:w="676" w:type="pct"/>
            <w:shd w:val="clear" w:color="auto" w:fill="auto"/>
            <w:noWrap/>
            <w:vAlign w:val="center"/>
            <w:hideMark/>
          </w:tcPr>
          <w:p w14:paraId="7FE5AB34"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7.634,64</w:t>
            </w:r>
          </w:p>
        </w:tc>
        <w:tc>
          <w:tcPr>
            <w:tcW w:w="775" w:type="pct"/>
            <w:shd w:val="clear" w:color="auto" w:fill="auto"/>
            <w:noWrap/>
            <w:vAlign w:val="center"/>
            <w:hideMark/>
          </w:tcPr>
          <w:p w14:paraId="28E5D62A"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37.365,36</w:t>
            </w:r>
          </w:p>
        </w:tc>
        <w:tc>
          <w:tcPr>
            <w:tcW w:w="808" w:type="pct"/>
            <w:shd w:val="clear" w:color="auto" w:fill="auto"/>
            <w:noWrap/>
            <w:vAlign w:val="center"/>
            <w:hideMark/>
          </w:tcPr>
          <w:p w14:paraId="1455CEDF"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36.228,51</w:t>
            </w:r>
          </w:p>
        </w:tc>
        <w:tc>
          <w:tcPr>
            <w:tcW w:w="712" w:type="pct"/>
            <w:shd w:val="clear" w:color="auto" w:fill="auto"/>
            <w:noWrap/>
            <w:vAlign w:val="center"/>
            <w:hideMark/>
          </w:tcPr>
          <w:p w14:paraId="3AEDEAAC"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6.146,48</w:t>
            </w:r>
          </w:p>
        </w:tc>
        <w:tc>
          <w:tcPr>
            <w:tcW w:w="901" w:type="pct"/>
            <w:shd w:val="clear" w:color="auto" w:fill="auto"/>
            <w:noWrap/>
            <w:vAlign w:val="center"/>
            <w:hideMark/>
          </w:tcPr>
          <w:p w14:paraId="5450A206"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30.082,03</w:t>
            </w:r>
          </w:p>
        </w:tc>
      </w:tr>
      <w:tr w:rsidR="00876EED" w:rsidRPr="00694D9C" w14:paraId="5D40AD60" w14:textId="77777777" w:rsidTr="00383633">
        <w:trPr>
          <w:trHeight w:hRule="exact" w:val="284"/>
          <w:jc w:val="center"/>
        </w:trPr>
        <w:tc>
          <w:tcPr>
            <w:tcW w:w="402" w:type="pct"/>
            <w:tcBorders>
              <w:bottom w:val="single" w:sz="4" w:space="0" w:color="auto"/>
            </w:tcBorders>
            <w:shd w:val="clear" w:color="auto" w:fill="auto"/>
            <w:noWrap/>
            <w:vAlign w:val="center"/>
            <w:hideMark/>
          </w:tcPr>
          <w:p w14:paraId="12CE9F7B"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5</w:t>
            </w:r>
          </w:p>
        </w:tc>
        <w:tc>
          <w:tcPr>
            <w:tcW w:w="726" w:type="pct"/>
            <w:tcBorders>
              <w:bottom w:val="single" w:sz="4" w:space="0" w:color="auto"/>
            </w:tcBorders>
            <w:shd w:val="clear" w:color="auto" w:fill="auto"/>
            <w:noWrap/>
            <w:vAlign w:val="center"/>
            <w:hideMark/>
          </w:tcPr>
          <w:p w14:paraId="1BC8FE6A" w14:textId="3AFFD2C3"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45.000,00</w:t>
            </w:r>
          </w:p>
        </w:tc>
        <w:tc>
          <w:tcPr>
            <w:tcW w:w="676" w:type="pct"/>
            <w:tcBorders>
              <w:bottom w:val="single" w:sz="4" w:space="0" w:color="auto"/>
            </w:tcBorders>
            <w:shd w:val="clear" w:color="auto" w:fill="auto"/>
            <w:noWrap/>
            <w:vAlign w:val="center"/>
            <w:hideMark/>
          </w:tcPr>
          <w:p w14:paraId="08D4DBFD"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7.634,64</w:t>
            </w:r>
          </w:p>
        </w:tc>
        <w:tc>
          <w:tcPr>
            <w:tcW w:w="775" w:type="pct"/>
            <w:tcBorders>
              <w:bottom w:val="single" w:sz="4" w:space="0" w:color="auto"/>
            </w:tcBorders>
            <w:shd w:val="clear" w:color="auto" w:fill="auto"/>
            <w:noWrap/>
            <w:vAlign w:val="center"/>
            <w:hideMark/>
          </w:tcPr>
          <w:p w14:paraId="69082437"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37.365,36</w:t>
            </w:r>
          </w:p>
        </w:tc>
        <w:tc>
          <w:tcPr>
            <w:tcW w:w="808" w:type="pct"/>
            <w:tcBorders>
              <w:bottom w:val="single" w:sz="4" w:space="0" w:color="auto"/>
            </w:tcBorders>
            <w:shd w:val="clear" w:color="auto" w:fill="auto"/>
            <w:noWrap/>
            <w:vAlign w:val="center"/>
            <w:hideMark/>
          </w:tcPr>
          <w:p w14:paraId="786251BB"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34.317,05</w:t>
            </w:r>
          </w:p>
        </w:tc>
        <w:tc>
          <w:tcPr>
            <w:tcW w:w="712" w:type="pct"/>
            <w:tcBorders>
              <w:bottom w:val="single" w:sz="4" w:space="0" w:color="auto"/>
            </w:tcBorders>
            <w:shd w:val="clear" w:color="auto" w:fill="auto"/>
            <w:noWrap/>
            <w:vAlign w:val="center"/>
            <w:hideMark/>
          </w:tcPr>
          <w:p w14:paraId="6EE66785"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5.822,18</w:t>
            </w:r>
          </w:p>
        </w:tc>
        <w:tc>
          <w:tcPr>
            <w:tcW w:w="901" w:type="pct"/>
            <w:tcBorders>
              <w:bottom w:val="single" w:sz="4" w:space="0" w:color="auto"/>
            </w:tcBorders>
            <w:shd w:val="clear" w:color="auto" w:fill="auto"/>
            <w:noWrap/>
            <w:vAlign w:val="center"/>
            <w:hideMark/>
          </w:tcPr>
          <w:p w14:paraId="181E4B6F" w14:textId="77777777" w:rsidR="00D5548D" w:rsidRPr="00694D9C" w:rsidRDefault="00D5548D" w:rsidP="00CC2081">
            <w:pPr>
              <w:ind w:firstLine="0"/>
              <w:jc w:val="center"/>
              <w:rPr>
                <w:rFonts w:ascii="Times New Roman" w:eastAsia="Times New Roman" w:hAnsi="Times New Roman" w:cs="Times New Roman"/>
                <w:szCs w:val="24"/>
              </w:rPr>
            </w:pPr>
            <w:r w:rsidRPr="00694D9C">
              <w:rPr>
                <w:rFonts w:ascii="Times New Roman" w:eastAsia="Times New Roman" w:hAnsi="Times New Roman" w:cs="Times New Roman"/>
                <w:szCs w:val="24"/>
              </w:rPr>
              <w:t>28.494,86</w:t>
            </w:r>
          </w:p>
        </w:tc>
      </w:tr>
      <w:tr w:rsidR="00876EED" w:rsidRPr="00694D9C" w14:paraId="330D92D2" w14:textId="77777777" w:rsidTr="00383633">
        <w:trPr>
          <w:trHeight w:hRule="exact" w:val="597"/>
          <w:jc w:val="center"/>
        </w:trPr>
        <w:tc>
          <w:tcPr>
            <w:tcW w:w="402" w:type="pct"/>
            <w:tcBorders>
              <w:top w:val="single" w:sz="4" w:space="0" w:color="auto"/>
              <w:bottom w:val="single" w:sz="4" w:space="0" w:color="auto"/>
            </w:tcBorders>
            <w:shd w:val="clear" w:color="auto" w:fill="auto"/>
            <w:noWrap/>
            <w:vAlign w:val="center"/>
            <w:hideMark/>
          </w:tcPr>
          <w:p w14:paraId="154823BB"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Total</w:t>
            </w:r>
          </w:p>
        </w:tc>
        <w:tc>
          <w:tcPr>
            <w:tcW w:w="726" w:type="pct"/>
            <w:tcBorders>
              <w:top w:val="single" w:sz="4" w:space="0" w:color="auto"/>
              <w:bottom w:val="single" w:sz="4" w:space="0" w:color="auto"/>
            </w:tcBorders>
            <w:shd w:val="clear" w:color="auto" w:fill="auto"/>
            <w:noWrap/>
            <w:vAlign w:val="center"/>
            <w:hideMark/>
          </w:tcPr>
          <w:p w14:paraId="0B8F66F9" w14:textId="1843426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176.190,00</w:t>
            </w:r>
          </w:p>
        </w:tc>
        <w:tc>
          <w:tcPr>
            <w:tcW w:w="676" w:type="pct"/>
            <w:tcBorders>
              <w:top w:val="single" w:sz="4" w:space="0" w:color="auto"/>
              <w:bottom w:val="single" w:sz="4" w:space="0" w:color="auto"/>
            </w:tcBorders>
            <w:shd w:val="clear" w:color="auto" w:fill="auto"/>
            <w:noWrap/>
            <w:vAlign w:val="center"/>
            <w:hideMark/>
          </w:tcPr>
          <w:p w14:paraId="176E0E1D"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42.077,43</w:t>
            </w:r>
          </w:p>
        </w:tc>
        <w:tc>
          <w:tcPr>
            <w:tcW w:w="775" w:type="pct"/>
            <w:tcBorders>
              <w:top w:val="single" w:sz="4" w:space="0" w:color="auto"/>
              <w:bottom w:val="single" w:sz="4" w:space="0" w:color="auto"/>
            </w:tcBorders>
            <w:shd w:val="clear" w:color="auto" w:fill="auto"/>
            <w:noWrap/>
            <w:vAlign w:val="center"/>
            <w:hideMark/>
          </w:tcPr>
          <w:p w14:paraId="74203617"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134.112,57</w:t>
            </w:r>
          </w:p>
        </w:tc>
        <w:tc>
          <w:tcPr>
            <w:tcW w:w="808" w:type="pct"/>
            <w:tcBorders>
              <w:top w:val="single" w:sz="4" w:space="0" w:color="auto"/>
              <w:bottom w:val="single" w:sz="4" w:space="0" w:color="auto"/>
            </w:tcBorders>
            <w:shd w:val="clear" w:color="auto" w:fill="auto"/>
            <w:noWrap/>
            <w:vAlign w:val="center"/>
            <w:hideMark/>
          </w:tcPr>
          <w:p w14:paraId="12C7FC1B"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145.750,18</w:t>
            </w:r>
          </w:p>
        </w:tc>
        <w:tc>
          <w:tcPr>
            <w:tcW w:w="712" w:type="pct"/>
            <w:tcBorders>
              <w:top w:val="single" w:sz="4" w:space="0" w:color="auto"/>
              <w:bottom w:val="single" w:sz="4" w:space="0" w:color="auto"/>
            </w:tcBorders>
            <w:shd w:val="clear" w:color="auto" w:fill="auto"/>
            <w:noWrap/>
            <w:vAlign w:val="center"/>
            <w:hideMark/>
          </w:tcPr>
          <w:p w14:paraId="1D1F5314"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36.240,69</w:t>
            </w:r>
          </w:p>
        </w:tc>
        <w:tc>
          <w:tcPr>
            <w:tcW w:w="901" w:type="pct"/>
            <w:tcBorders>
              <w:top w:val="single" w:sz="4" w:space="0" w:color="auto"/>
              <w:bottom w:val="single" w:sz="4" w:space="0" w:color="auto"/>
            </w:tcBorders>
            <w:shd w:val="clear" w:color="auto" w:fill="auto"/>
            <w:noWrap/>
            <w:vAlign w:val="center"/>
            <w:hideMark/>
          </w:tcPr>
          <w:p w14:paraId="55C2F3BE" w14:textId="77777777" w:rsidR="00D5548D" w:rsidRPr="00694D9C" w:rsidRDefault="00D5548D" w:rsidP="00CC2081">
            <w:pPr>
              <w:ind w:firstLine="0"/>
              <w:jc w:val="center"/>
              <w:rPr>
                <w:rFonts w:ascii="Times New Roman" w:eastAsia="Times New Roman" w:hAnsi="Times New Roman" w:cs="Times New Roman"/>
                <w:bCs/>
                <w:szCs w:val="24"/>
              </w:rPr>
            </w:pPr>
            <w:r w:rsidRPr="00694D9C">
              <w:rPr>
                <w:rFonts w:ascii="Times New Roman" w:eastAsia="Times New Roman" w:hAnsi="Times New Roman" w:cs="Times New Roman"/>
                <w:bCs/>
                <w:szCs w:val="24"/>
              </w:rPr>
              <w:t>109.509,49</w:t>
            </w:r>
          </w:p>
        </w:tc>
      </w:tr>
    </w:tbl>
    <w:p w14:paraId="36882234" w14:textId="7CE46DBA" w:rsidR="003F1E80" w:rsidRPr="00694D9C" w:rsidRDefault="007639D6" w:rsidP="00CC2081">
      <w:pPr>
        <w:ind w:firstLine="0"/>
        <w:jc w:val="left"/>
        <w:rPr>
          <w:rFonts w:ascii="Times New Roman" w:hAnsi="Times New Roman" w:cs="Times New Roman"/>
          <w:sz w:val="20"/>
          <w:szCs w:val="20"/>
        </w:rPr>
      </w:pPr>
      <w:r w:rsidRPr="00694D9C">
        <w:rPr>
          <w:rFonts w:ascii="Times New Roman" w:hAnsi="Times New Roman" w:cs="Times New Roman"/>
          <w:sz w:val="20"/>
          <w:szCs w:val="20"/>
          <w:vertAlign w:val="superscript"/>
        </w:rPr>
        <w:t>1</w:t>
      </w:r>
      <w:r w:rsidRPr="00694D9C">
        <w:rPr>
          <w:rFonts w:ascii="Times New Roman" w:hAnsi="Times New Roman" w:cs="Times New Roman"/>
          <w:sz w:val="20"/>
          <w:szCs w:val="20"/>
        </w:rPr>
        <w:t xml:space="preserve">Valores atualizados a taxa </w:t>
      </w:r>
      <w:r w:rsidR="00836425" w:rsidRPr="00694D9C">
        <w:rPr>
          <w:rFonts w:ascii="Times New Roman" w:hAnsi="Times New Roman" w:cs="Times New Roman"/>
          <w:sz w:val="20"/>
          <w:szCs w:val="20"/>
        </w:rPr>
        <w:t xml:space="preserve">de </w:t>
      </w:r>
      <w:r w:rsidRPr="00694D9C">
        <w:rPr>
          <w:rFonts w:ascii="Times New Roman" w:hAnsi="Times New Roman" w:cs="Times New Roman"/>
          <w:sz w:val="20"/>
          <w:szCs w:val="20"/>
        </w:rPr>
        <w:t xml:space="preserve">juros a longo prazo de 5,57% </w:t>
      </w:r>
      <w:r w:rsidR="00836425" w:rsidRPr="00694D9C">
        <w:rPr>
          <w:rFonts w:ascii="Times New Roman" w:hAnsi="Times New Roman" w:cs="Times New Roman"/>
          <w:sz w:val="20"/>
          <w:szCs w:val="20"/>
        </w:rPr>
        <w:t xml:space="preserve">a.a. </w:t>
      </w:r>
      <w:r w:rsidRPr="00694D9C">
        <w:rPr>
          <w:rFonts w:ascii="Times New Roman" w:hAnsi="Times New Roman" w:cs="Times New Roman"/>
          <w:sz w:val="20"/>
          <w:szCs w:val="20"/>
        </w:rPr>
        <w:t>(BNDES).</w:t>
      </w:r>
      <w:r w:rsidR="008803C4" w:rsidRPr="00694D9C">
        <w:rPr>
          <w:rFonts w:ascii="Times New Roman" w:hAnsi="Times New Roman" w:cs="Times New Roman"/>
          <w:sz w:val="20"/>
          <w:szCs w:val="20"/>
        </w:rPr>
        <w:t xml:space="preserve"> </w:t>
      </w:r>
      <w:r w:rsidR="00747C01" w:rsidRPr="00694D9C">
        <w:rPr>
          <w:rFonts w:ascii="Times New Roman" w:eastAsiaTheme="minorHAnsi" w:hAnsi="Times New Roman" w:cs="Times New Roman"/>
          <w:b/>
          <w:bCs/>
          <w:color w:val="auto"/>
          <w:sz w:val="20"/>
          <w:szCs w:val="20"/>
          <w:lang w:eastAsia="en-US"/>
        </w:rPr>
        <w:t>Fonte:</w:t>
      </w:r>
      <w:r w:rsidR="00747C01" w:rsidRPr="00694D9C">
        <w:rPr>
          <w:rFonts w:ascii="Times New Roman" w:eastAsiaTheme="minorHAnsi" w:hAnsi="Times New Roman" w:cs="Times New Roman"/>
          <w:color w:val="auto"/>
          <w:sz w:val="20"/>
          <w:szCs w:val="20"/>
          <w:lang w:eastAsia="en-US"/>
        </w:rPr>
        <w:t xml:space="preserve"> Os autores (2020)</w:t>
      </w:r>
    </w:p>
    <w:p w14:paraId="46B7DCF0" w14:textId="77777777" w:rsidR="00AD4A91" w:rsidRPr="00694D9C" w:rsidRDefault="00AD4A91" w:rsidP="00CC2081">
      <w:pPr>
        <w:ind w:firstLine="0"/>
        <w:rPr>
          <w:rFonts w:ascii="Times New Roman" w:eastAsiaTheme="minorHAnsi" w:hAnsi="Times New Roman" w:cs="Times New Roman"/>
          <w:color w:val="auto"/>
          <w:sz w:val="20"/>
          <w:szCs w:val="20"/>
          <w:lang w:eastAsia="en-US"/>
        </w:rPr>
      </w:pPr>
    </w:p>
    <w:p w14:paraId="59DAC7BE" w14:textId="77777777" w:rsidR="007637DC" w:rsidRDefault="007637DC"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space="720"/>
          <w:titlePg/>
          <w:docGrid w:linePitch="326"/>
        </w:sectPr>
      </w:pPr>
    </w:p>
    <w:p w14:paraId="2476D757" w14:textId="408F707A" w:rsidR="00D2629C" w:rsidRPr="00694D9C" w:rsidRDefault="00BD4E78" w:rsidP="00CC2081">
      <w:pPr>
        <w:rPr>
          <w:rFonts w:ascii="Times New Roman" w:hAnsi="Times New Roman" w:cs="Times New Roman"/>
          <w:szCs w:val="24"/>
        </w:rPr>
      </w:pPr>
      <w:r w:rsidRPr="00694D9C">
        <w:rPr>
          <w:rFonts w:ascii="Times New Roman" w:hAnsi="Times New Roman" w:cs="Times New Roman"/>
          <w:szCs w:val="24"/>
        </w:rPr>
        <w:lastRenderedPageBreak/>
        <w:t>A produção de banana prata-anã apresentou</w:t>
      </w:r>
      <w:r w:rsidR="00E83620" w:rsidRPr="00694D9C">
        <w:rPr>
          <w:rFonts w:ascii="Times New Roman" w:hAnsi="Times New Roman" w:cs="Times New Roman"/>
          <w:szCs w:val="24"/>
        </w:rPr>
        <w:t xml:space="preserve"> VPL</w:t>
      </w:r>
      <w:r w:rsidR="00C61801" w:rsidRPr="00694D9C">
        <w:rPr>
          <w:rFonts w:ascii="Times New Roman" w:hAnsi="Times New Roman" w:cs="Times New Roman"/>
          <w:szCs w:val="24"/>
        </w:rPr>
        <w:t xml:space="preserve"> </w:t>
      </w:r>
      <w:r w:rsidR="00C900CE" w:rsidRPr="00694D9C">
        <w:rPr>
          <w:rFonts w:ascii="Times New Roman" w:hAnsi="Times New Roman" w:cs="Times New Roman"/>
          <w:szCs w:val="24"/>
        </w:rPr>
        <w:t xml:space="preserve">positivo </w:t>
      </w:r>
      <w:r w:rsidRPr="00694D9C">
        <w:rPr>
          <w:rFonts w:ascii="Times New Roman" w:hAnsi="Times New Roman" w:cs="Times New Roman"/>
          <w:szCs w:val="24"/>
        </w:rPr>
        <w:t>de R$109.509,49</w:t>
      </w:r>
      <w:r w:rsidR="005C6246" w:rsidRPr="00694D9C">
        <w:rPr>
          <w:rFonts w:ascii="Times New Roman" w:hAnsi="Times New Roman" w:cs="Times New Roman"/>
          <w:szCs w:val="24"/>
        </w:rPr>
        <w:t xml:space="preserve"> (Tabela 3)</w:t>
      </w:r>
      <w:r w:rsidRPr="00694D9C">
        <w:rPr>
          <w:rFonts w:ascii="Times New Roman" w:hAnsi="Times New Roman" w:cs="Times New Roman"/>
          <w:szCs w:val="24"/>
        </w:rPr>
        <w:t xml:space="preserve">, </w:t>
      </w:r>
      <w:r w:rsidR="00E42565" w:rsidRPr="00694D9C">
        <w:rPr>
          <w:rFonts w:ascii="Times New Roman" w:hAnsi="Times New Roman" w:cs="Times New Roman"/>
          <w:szCs w:val="24"/>
        </w:rPr>
        <w:t>superior a R$80.799,00 obtido por Rodrigues et al. (2018</w:t>
      </w:r>
      <w:r w:rsidR="00B5184F">
        <w:rPr>
          <w:rFonts w:ascii="Times New Roman" w:hAnsi="Times New Roman" w:cs="Times New Roman"/>
          <w:szCs w:val="24"/>
        </w:rPr>
        <w:t>a</w:t>
      </w:r>
      <w:r w:rsidR="00E42565" w:rsidRPr="00694D9C">
        <w:rPr>
          <w:rFonts w:ascii="Times New Roman" w:hAnsi="Times New Roman" w:cs="Times New Roman"/>
          <w:szCs w:val="24"/>
        </w:rPr>
        <w:t xml:space="preserve">). </w:t>
      </w:r>
      <w:r w:rsidR="003977E0" w:rsidRPr="00694D9C">
        <w:rPr>
          <w:rFonts w:ascii="Times New Roman" w:hAnsi="Times New Roman" w:cs="Times New Roman"/>
          <w:szCs w:val="24"/>
        </w:rPr>
        <w:t>Visto que os custos de ambos trabalhos foram semelhantes, considera-se que u</w:t>
      </w:r>
      <w:r w:rsidR="00366885" w:rsidRPr="00694D9C">
        <w:rPr>
          <w:rFonts w:ascii="Times New Roman" w:hAnsi="Times New Roman" w:cs="Times New Roman"/>
          <w:szCs w:val="24"/>
        </w:rPr>
        <w:t xml:space="preserve">m dos fatores que promoveram tal </w:t>
      </w:r>
      <w:r w:rsidR="00366885" w:rsidRPr="00694D9C">
        <w:rPr>
          <w:rFonts w:ascii="Times New Roman" w:hAnsi="Times New Roman" w:cs="Times New Roman"/>
          <w:szCs w:val="24"/>
        </w:rPr>
        <w:lastRenderedPageBreak/>
        <w:t>d</w:t>
      </w:r>
      <w:r w:rsidR="00E42565" w:rsidRPr="00694D9C">
        <w:rPr>
          <w:rFonts w:ascii="Times New Roman" w:hAnsi="Times New Roman" w:cs="Times New Roman"/>
          <w:szCs w:val="24"/>
        </w:rPr>
        <w:t xml:space="preserve">iferença </w:t>
      </w:r>
      <w:r w:rsidR="00366885" w:rsidRPr="00694D9C">
        <w:rPr>
          <w:rFonts w:ascii="Times New Roman" w:hAnsi="Times New Roman" w:cs="Times New Roman"/>
          <w:szCs w:val="24"/>
        </w:rPr>
        <w:t>foi a</w:t>
      </w:r>
      <w:r w:rsidR="00E42565" w:rsidRPr="00694D9C">
        <w:rPr>
          <w:rFonts w:ascii="Times New Roman" w:hAnsi="Times New Roman" w:cs="Times New Roman"/>
          <w:szCs w:val="24"/>
        </w:rPr>
        <w:t xml:space="preserve"> taxa de juros de cada estudo, o primeiro </w:t>
      </w:r>
      <w:r w:rsidR="003977E0" w:rsidRPr="00694D9C">
        <w:rPr>
          <w:rFonts w:ascii="Times New Roman" w:hAnsi="Times New Roman" w:cs="Times New Roman"/>
          <w:szCs w:val="24"/>
        </w:rPr>
        <w:t>descontou</w:t>
      </w:r>
      <w:r w:rsidR="00366885" w:rsidRPr="00694D9C">
        <w:rPr>
          <w:rFonts w:ascii="Times New Roman" w:hAnsi="Times New Roman" w:cs="Times New Roman"/>
          <w:szCs w:val="24"/>
        </w:rPr>
        <w:t xml:space="preserve"> </w:t>
      </w:r>
      <w:r w:rsidR="00E42565" w:rsidRPr="00694D9C">
        <w:rPr>
          <w:rFonts w:ascii="Times New Roman" w:hAnsi="Times New Roman" w:cs="Times New Roman"/>
          <w:szCs w:val="24"/>
        </w:rPr>
        <w:t>5,57%</w:t>
      </w:r>
      <w:r w:rsidR="00C328DF" w:rsidRPr="00694D9C">
        <w:rPr>
          <w:rFonts w:ascii="Times New Roman" w:hAnsi="Times New Roman" w:cs="Times New Roman"/>
          <w:szCs w:val="24"/>
        </w:rPr>
        <w:t xml:space="preserve"> </w:t>
      </w:r>
      <w:r w:rsidR="00E42565" w:rsidRPr="00694D9C">
        <w:rPr>
          <w:rFonts w:ascii="Times New Roman" w:hAnsi="Times New Roman" w:cs="Times New Roman"/>
          <w:szCs w:val="24"/>
        </w:rPr>
        <w:t>a.a. e o segundo 6,75%a.a.</w:t>
      </w:r>
      <w:r w:rsidR="0022388D" w:rsidRPr="00694D9C">
        <w:rPr>
          <w:rFonts w:ascii="Times New Roman" w:hAnsi="Times New Roman" w:cs="Times New Roman"/>
          <w:szCs w:val="24"/>
        </w:rPr>
        <w:t xml:space="preserve"> Além disso, os estudos diferenciam-se quanto </w:t>
      </w:r>
      <w:r w:rsidR="005C6246" w:rsidRPr="00694D9C">
        <w:rPr>
          <w:rFonts w:ascii="Times New Roman" w:hAnsi="Times New Roman" w:cs="Times New Roman"/>
          <w:szCs w:val="24"/>
        </w:rPr>
        <w:t>ao preço de comercialização do produto e estimativa de produção.</w:t>
      </w:r>
    </w:p>
    <w:p w14:paraId="29275544" w14:textId="77777777" w:rsidR="007637DC" w:rsidRDefault="007637DC" w:rsidP="00CC2081">
      <w:pPr>
        <w:ind w:firstLine="0"/>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p>
    <w:p w14:paraId="5DED6FCB" w14:textId="392DB28B" w:rsidR="00AD4A91" w:rsidRPr="00694D9C" w:rsidRDefault="00AD4A91" w:rsidP="00CC2081">
      <w:pPr>
        <w:ind w:firstLine="0"/>
        <w:rPr>
          <w:rFonts w:ascii="Times New Roman" w:hAnsi="Times New Roman" w:cs="Times New Roman"/>
          <w:szCs w:val="24"/>
        </w:rPr>
      </w:pPr>
    </w:p>
    <w:p w14:paraId="1B658053" w14:textId="1450E785" w:rsidR="007C3556" w:rsidRPr="00694D9C" w:rsidRDefault="007C3556" w:rsidP="00CC2081">
      <w:pPr>
        <w:ind w:left="993" w:hanging="993"/>
        <w:rPr>
          <w:rFonts w:ascii="Times New Roman" w:eastAsiaTheme="minorHAnsi" w:hAnsi="Times New Roman" w:cs="Times New Roman"/>
          <w:color w:val="auto"/>
          <w:szCs w:val="24"/>
          <w:lang w:eastAsia="en-US"/>
        </w:rPr>
      </w:pPr>
      <w:r w:rsidRPr="00694D9C">
        <w:rPr>
          <w:rFonts w:ascii="Times New Roman" w:eastAsiaTheme="minorHAnsi" w:hAnsi="Times New Roman" w:cs="Times New Roman"/>
          <w:b/>
          <w:color w:val="auto"/>
          <w:szCs w:val="24"/>
          <w:lang w:eastAsia="en-US"/>
        </w:rPr>
        <w:t>Tabela 3.</w:t>
      </w:r>
      <w:r w:rsidRPr="00694D9C">
        <w:rPr>
          <w:rFonts w:ascii="Times New Roman" w:eastAsiaTheme="minorHAnsi" w:hAnsi="Times New Roman" w:cs="Times New Roman"/>
          <w:color w:val="auto"/>
          <w:szCs w:val="24"/>
          <w:lang w:eastAsia="en-US"/>
        </w:rPr>
        <w:t xml:space="preserve"> Indicadores econômic</w:t>
      </w:r>
      <w:r w:rsidR="00D22C9C" w:rsidRPr="00694D9C">
        <w:rPr>
          <w:rFonts w:ascii="Times New Roman" w:eastAsiaTheme="minorHAnsi" w:hAnsi="Times New Roman" w:cs="Times New Roman"/>
          <w:color w:val="auto"/>
          <w:szCs w:val="24"/>
          <w:lang w:eastAsia="en-US"/>
        </w:rPr>
        <w:t>os</w:t>
      </w:r>
      <w:r w:rsidRPr="00694D9C">
        <w:rPr>
          <w:rFonts w:ascii="Times New Roman" w:eastAsiaTheme="minorHAnsi" w:hAnsi="Times New Roman" w:cs="Times New Roman"/>
          <w:color w:val="auto"/>
          <w:szCs w:val="24"/>
          <w:lang w:eastAsia="en-US"/>
        </w:rPr>
        <w:t xml:space="preserve"> para a implantação da banana prata-anã,</w:t>
      </w:r>
      <w:r w:rsidR="00D22C9C" w:rsidRPr="00694D9C">
        <w:rPr>
          <w:rFonts w:ascii="Times New Roman" w:eastAsiaTheme="minorHAnsi" w:hAnsi="Times New Roman" w:cs="Times New Roman"/>
          <w:color w:val="auto"/>
          <w:szCs w:val="24"/>
          <w:lang w:eastAsia="en-US"/>
        </w:rPr>
        <w:t xml:space="preserve"> na região sudeste de Goiás,</w:t>
      </w:r>
      <w:r w:rsidRPr="00694D9C">
        <w:rPr>
          <w:rFonts w:ascii="Times New Roman" w:eastAsiaTheme="minorHAnsi" w:hAnsi="Times New Roman" w:cs="Times New Roman"/>
          <w:color w:val="auto"/>
          <w:szCs w:val="24"/>
          <w:lang w:eastAsia="en-US"/>
        </w:rPr>
        <w:t xml:space="preserve"> 2019.</w:t>
      </w:r>
    </w:p>
    <w:tbl>
      <w:tblPr>
        <w:tblStyle w:val="Tabelacomgrade1"/>
        <w:tblW w:w="59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9"/>
        <w:gridCol w:w="1805"/>
      </w:tblGrid>
      <w:tr w:rsidR="007C3556" w:rsidRPr="00CC2081" w14:paraId="04014479" w14:textId="77777777" w:rsidTr="00383633">
        <w:trPr>
          <w:trHeight w:hRule="exact" w:val="284"/>
          <w:jc w:val="center"/>
        </w:trPr>
        <w:tc>
          <w:tcPr>
            <w:tcW w:w="5000" w:type="pct"/>
            <w:gridSpan w:val="2"/>
            <w:tcBorders>
              <w:top w:val="single" w:sz="4" w:space="0" w:color="auto"/>
              <w:bottom w:val="single" w:sz="4" w:space="0" w:color="auto"/>
            </w:tcBorders>
          </w:tcPr>
          <w:p w14:paraId="1D31366A" w14:textId="77777777" w:rsidR="007C3556" w:rsidRPr="00CC2081" w:rsidRDefault="007C3556" w:rsidP="00CC2081">
            <w:pPr>
              <w:ind w:firstLine="0"/>
              <w:jc w:val="center"/>
              <w:rPr>
                <w:rFonts w:ascii="Times New Roman" w:eastAsiaTheme="minorHAnsi" w:hAnsi="Times New Roman" w:cs="Times New Roman"/>
                <w:b/>
                <w:bCs/>
                <w:color w:val="auto"/>
                <w:szCs w:val="24"/>
              </w:rPr>
            </w:pPr>
            <w:r w:rsidRPr="00CC2081">
              <w:rPr>
                <w:rFonts w:ascii="Times New Roman" w:eastAsiaTheme="minorHAnsi" w:hAnsi="Times New Roman" w:cs="Times New Roman"/>
                <w:b/>
                <w:bCs/>
                <w:color w:val="auto"/>
                <w:szCs w:val="24"/>
              </w:rPr>
              <w:t>Indicadores econômicos</w:t>
            </w:r>
          </w:p>
        </w:tc>
      </w:tr>
      <w:tr w:rsidR="007C3556" w:rsidRPr="00694D9C" w14:paraId="59190C21" w14:textId="77777777" w:rsidTr="00383633">
        <w:trPr>
          <w:trHeight w:hRule="exact" w:val="284"/>
          <w:jc w:val="center"/>
        </w:trPr>
        <w:tc>
          <w:tcPr>
            <w:tcW w:w="3484" w:type="pct"/>
            <w:tcBorders>
              <w:top w:val="single" w:sz="4" w:space="0" w:color="auto"/>
            </w:tcBorders>
          </w:tcPr>
          <w:p w14:paraId="3FAC7FC4" w14:textId="4A73E90E" w:rsidR="007C3556" w:rsidRPr="00694D9C" w:rsidRDefault="007C3556" w:rsidP="00CC2081">
            <w:pPr>
              <w:ind w:firstLine="0"/>
              <w:jc w:val="center"/>
              <w:rPr>
                <w:rFonts w:ascii="Times New Roman" w:eastAsiaTheme="minorHAnsi" w:hAnsi="Times New Roman" w:cs="Times New Roman"/>
                <w:color w:val="auto"/>
                <w:szCs w:val="24"/>
                <w:vertAlign w:val="superscript"/>
              </w:rPr>
            </w:pPr>
            <w:r w:rsidRPr="00694D9C">
              <w:rPr>
                <w:rFonts w:ascii="Times New Roman" w:eastAsiaTheme="minorHAnsi" w:hAnsi="Times New Roman" w:cs="Times New Roman"/>
                <w:color w:val="auto"/>
                <w:szCs w:val="24"/>
              </w:rPr>
              <w:t>VPL (R$)</w:t>
            </w:r>
            <w:r w:rsidR="00E83620" w:rsidRPr="00694D9C">
              <w:rPr>
                <w:rFonts w:ascii="Times New Roman" w:eastAsiaTheme="minorHAnsi" w:hAnsi="Times New Roman" w:cs="Times New Roman"/>
                <w:color w:val="auto"/>
                <w:szCs w:val="24"/>
                <w:vertAlign w:val="superscript"/>
              </w:rPr>
              <w:t>1</w:t>
            </w:r>
          </w:p>
        </w:tc>
        <w:tc>
          <w:tcPr>
            <w:tcW w:w="1516" w:type="pct"/>
            <w:tcBorders>
              <w:top w:val="single" w:sz="4" w:space="0" w:color="auto"/>
            </w:tcBorders>
          </w:tcPr>
          <w:p w14:paraId="57AE69AE" w14:textId="77777777" w:rsidR="007C3556" w:rsidRPr="00694D9C" w:rsidRDefault="007C3556"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109.509,49</w:t>
            </w:r>
          </w:p>
        </w:tc>
      </w:tr>
      <w:tr w:rsidR="007C3556" w:rsidRPr="00694D9C" w14:paraId="21EEFDD6" w14:textId="77777777" w:rsidTr="00383633">
        <w:trPr>
          <w:trHeight w:hRule="exact" w:val="284"/>
          <w:jc w:val="center"/>
        </w:trPr>
        <w:tc>
          <w:tcPr>
            <w:tcW w:w="3484" w:type="pct"/>
          </w:tcPr>
          <w:p w14:paraId="30F3389D" w14:textId="18D73120" w:rsidR="007C3556" w:rsidRPr="00694D9C" w:rsidRDefault="007C3556" w:rsidP="00CC2081">
            <w:pPr>
              <w:ind w:firstLine="0"/>
              <w:jc w:val="center"/>
              <w:rPr>
                <w:rFonts w:ascii="Times New Roman" w:eastAsiaTheme="minorHAnsi" w:hAnsi="Times New Roman" w:cs="Times New Roman"/>
                <w:color w:val="auto"/>
                <w:szCs w:val="24"/>
                <w:vertAlign w:val="superscript"/>
              </w:rPr>
            </w:pPr>
            <w:bookmarkStart w:id="11" w:name="_Hlk52207292"/>
            <w:r w:rsidRPr="00694D9C">
              <w:rPr>
                <w:rFonts w:ascii="Times New Roman" w:eastAsiaTheme="minorHAnsi" w:hAnsi="Times New Roman" w:cs="Times New Roman"/>
                <w:color w:val="auto"/>
                <w:szCs w:val="24"/>
              </w:rPr>
              <w:t>R</w:t>
            </w:r>
            <w:r w:rsidR="00556CF3" w:rsidRPr="00694D9C">
              <w:rPr>
                <w:rFonts w:ascii="Times New Roman" w:eastAsiaTheme="minorHAnsi" w:hAnsi="Times New Roman" w:cs="Times New Roman"/>
                <w:color w:val="auto"/>
                <w:szCs w:val="24"/>
              </w:rPr>
              <w:t>elação B/C</w:t>
            </w:r>
            <w:bookmarkEnd w:id="11"/>
            <w:r w:rsidR="00E83620" w:rsidRPr="00694D9C">
              <w:rPr>
                <w:rFonts w:ascii="Times New Roman" w:eastAsiaTheme="minorHAnsi" w:hAnsi="Times New Roman" w:cs="Times New Roman"/>
                <w:color w:val="auto"/>
                <w:szCs w:val="24"/>
                <w:vertAlign w:val="superscript"/>
              </w:rPr>
              <w:t>2</w:t>
            </w:r>
          </w:p>
        </w:tc>
        <w:tc>
          <w:tcPr>
            <w:tcW w:w="1516" w:type="pct"/>
          </w:tcPr>
          <w:p w14:paraId="7DCFA4B7" w14:textId="1427FD5B" w:rsidR="007C3556" w:rsidRPr="00694D9C" w:rsidRDefault="00556CF3"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4,02</w:t>
            </w:r>
          </w:p>
        </w:tc>
      </w:tr>
      <w:tr w:rsidR="007C3556" w:rsidRPr="00694D9C" w14:paraId="6D907934" w14:textId="77777777" w:rsidTr="00383633">
        <w:trPr>
          <w:trHeight w:hRule="exact" w:val="284"/>
          <w:jc w:val="center"/>
        </w:trPr>
        <w:tc>
          <w:tcPr>
            <w:tcW w:w="3484" w:type="pct"/>
          </w:tcPr>
          <w:p w14:paraId="688CD03C" w14:textId="6AF2DD3D" w:rsidR="007C3556" w:rsidRPr="00694D9C" w:rsidRDefault="00D25914" w:rsidP="00CC2081">
            <w:pPr>
              <w:ind w:firstLine="0"/>
              <w:jc w:val="center"/>
              <w:rPr>
                <w:rFonts w:ascii="Times New Roman" w:eastAsiaTheme="minorHAnsi" w:hAnsi="Times New Roman" w:cs="Times New Roman"/>
                <w:color w:val="auto"/>
                <w:szCs w:val="24"/>
                <w:vertAlign w:val="superscript"/>
              </w:rPr>
            </w:pPr>
            <w:proofErr w:type="spellStart"/>
            <w:r w:rsidRPr="00694D9C">
              <w:rPr>
                <w:rFonts w:ascii="Times New Roman" w:eastAsiaTheme="minorHAnsi" w:hAnsi="Times New Roman" w:cs="Times New Roman"/>
                <w:color w:val="auto"/>
                <w:szCs w:val="24"/>
              </w:rPr>
              <w:t>Payback</w:t>
            </w:r>
            <w:proofErr w:type="spellEnd"/>
            <w:r w:rsidRPr="00694D9C">
              <w:rPr>
                <w:rFonts w:ascii="Times New Roman" w:eastAsiaTheme="minorHAnsi" w:hAnsi="Times New Roman" w:cs="Times New Roman"/>
                <w:color w:val="auto"/>
                <w:szCs w:val="24"/>
              </w:rPr>
              <w:t xml:space="preserve"> atualizado</w:t>
            </w:r>
          </w:p>
        </w:tc>
        <w:tc>
          <w:tcPr>
            <w:tcW w:w="1516" w:type="pct"/>
          </w:tcPr>
          <w:p w14:paraId="7D1D714C" w14:textId="2EB3E237" w:rsidR="007C3556" w:rsidRPr="00694D9C" w:rsidRDefault="00556CF3"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w:t>
            </w:r>
            <w:r w:rsidR="00D25914" w:rsidRPr="00694D9C">
              <w:rPr>
                <w:rFonts w:ascii="Times New Roman" w:eastAsiaTheme="minorHAnsi" w:hAnsi="Times New Roman" w:cs="Times New Roman"/>
                <w:color w:val="auto"/>
                <w:szCs w:val="24"/>
              </w:rPr>
              <w:t>º ano</w:t>
            </w:r>
          </w:p>
        </w:tc>
      </w:tr>
      <w:tr w:rsidR="007C3556" w:rsidRPr="00694D9C" w14:paraId="6D3E5022" w14:textId="77777777" w:rsidTr="00383633">
        <w:trPr>
          <w:trHeight w:hRule="exact" w:val="284"/>
          <w:jc w:val="center"/>
        </w:trPr>
        <w:tc>
          <w:tcPr>
            <w:tcW w:w="3484" w:type="pct"/>
            <w:tcBorders>
              <w:bottom w:val="single" w:sz="4" w:space="0" w:color="auto"/>
            </w:tcBorders>
          </w:tcPr>
          <w:p w14:paraId="5A869ED3" w14:textId="70A3EECF" w:rsidR="007C3556" w:rsidRPr="00694D9C" w:rsidRDefault="00D25914" w:rsidP="00CC2081">
            <w:pPr>
              <w:ind w:firstLine="0"/>
              <w:jc w:val="center"/>
              <w:rPr>
                <w:rFonts w:ascii="Times New Roman" w:eastAsiaTheme="minorHAnsi" w:hAnsi="Times New Roman" w:cs="Times New Roman"/>
                <w:color w:val="auto"/>
                <w:szCs w:val="24"/>
                <w:vertAlign w:val="superscript"/>
              </w:rPr>
            </w:pPr>
            <w:bookmarkStart w:id="12" w:name="_Hlk52207394"/>
            <w:r w:rsidRPr="00694D9C">
              <w:rPr>
                <w:rFonts w:ascii="Times New Roman" w:eastAsiaTheme="minorHAnsi" w:hAnsi="Times New Roman" w:cs="Times New Roman"/>
                <w:color w:val="auto"/>
                <w:szCs w:val="24"/>
              </w:rPr>
              <w:t>TIR</w:t>
            </w:r>
            <w:bookmarkEnd w:id="12"/>
            <w:r w:rsidR="00E83620" w:rsidRPr="00694D9C">
              <w:rPr>
                <w:rFonts w:ascii="Times New Roman" w:eastAsiaTheme="minorHAnsi" w:hAnsi="Times New Roman" w:cs="Times New Roman"/>
                <w:color w:val="auto"/>
                <w:szCs w:val="24"/>
                <w:vertAlign w:val="superscript"/>
              </w:rPr>
              <w:t>3</w:t>
            </w:r>
          </w:p>
        </w:tc>
        <w:tc>
          <w:tcPr>
            <w:tcW w:w="1516" w:type="pct"/>
            <w:tcBorders>
              <w:bottom w:val="single" w:sz="4" w:space="0" w:color="auto"/>
            </w:tcBorders>
          </w:tcPr>
          <w:p w14:paraId="7987E3E2" w14:textId="20132A31" w:rsidR="007C3556" w:rsidRPr="00694D9C" w:rsidRDefault="007C3556"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w:t>
            </w:r>
            <w:r w:rsidR="00D25914" w:rsidRPr="00694D9C">
              <w:rPr>
                <w:rFonts w:ascii="Times New Roman" w:eastAsiaTheme="minorHAnsi" w:hAnsi="Times New Roman" w:cs="Times New Roman"/>
                <w:color w:val="auto"/>
                <w:szCs w:val="24"/>
              </w:rPr>
              <w:t>76%</w:t>
            </w:r>
          </w:p>
        </w:tc>
      </w:tr>
    </w:tbl>
    <w:p w14:paraId="05AEF54C" w14:textId="77777777" w:rsidR="005B31AA" w:rsidRDefault="00E83620" w:rsidP="00CC2081">
      <w:pPr>
        <w:ind w:firstLine="0"/>
        <w:rPr>
          <w:rFonts w:ascii="Times New Roman" w:eastAsiaTheme="minorHAnsi" w:hAnsi="Times New Roman" w:cs="Times New Roman"/>
          <w:color w:val="auto"/>
          <w:sz w:val="20"/>
          <w:szCs w:val="20"/>
        </w:rPr>
      </w:pPr>
      <w:r w:rsidRPr="00694D9C">
        <w:rPr>
          <w:rFonts w:ascii="Times New Roman" w:eastAsiaTheme="minorHAnsi" w:hAnsi="Times New Roman" w:cs="Times New Roman"/>
          <w:color w:val="auto"/>
          <w:sz w:val="20"/>
          <w:szCs w:val="20"/>
          <w:vertAlign w:val="superscript"/>
          <w:lang w:eastAsia="en-US"/>
        </w:rPr>
        <w:t>1</w:t>
      </w:r>
      <w:r w:rsidR="00D06065" w:rsidRPr="00694D9C">
        <w:rPr>
          <w:rFonts w:ascii="Times New Roman" w:eastAsiaTheme="minorHAnsi" w:hAnsi="Times New Roman" w:cs="Times New Roman"/>
          <w:color w:val="auto"/>
          <w:sz w:val="20"/>
          <w:szCs w:val="20"/>
          <w:lang w:eastAsia="en-US"/>
        </w:rPr>
        <w:t xml:space="preserve">VPL: Valor Presente Líquido; </w:t>
      </w:r>
      <w:r w:rsidRPr="00694D9C">
        <w:rPr>
          <w:rFonts w:ascii="Times New Roman" w:eastAsiaTheme="minorHAnsi" w:hAnsi="Times New Roman" w:cs="Times New Roman"/>
          <w:color w:val="auto"/>
          <w:sz w:val="20"/>
          <w:szCs w:val="20"/>
          <w:vertAlign w:val="superscript"/>
          <w:lang w:eastAsia="en-US"/>
        </w:rPr>
        <w:t>2</w:t>
      </w:r>
      <w:r w:rsidR="00D06065" w:rsidRPr="00694D9C">
        <w:rPr>
          <w:rFonts w:ascii="Times New Roman" w:eastAsiaTheme="minorHAnsi" w:hAnsi="Times New Roman" w:cs="Times New Roman"/>
          <w:color w:val="auto"/>
          <w:sz w:val="20"/>
          <w:szCs w:val="20"/>
        </w:rPr>
        <w:t>Relação B/C</w:t>
      </w:r>
      <w:r w:rsidR="00D06065" w:rsidRPr="00694D9C">
        <w:rPr>
          <w:rFonts w:ascii="Times New Roman" w:eastAsiaTheme="minorHAnsi" w:hAnsi="Times New Roman" w:cs="Times New Roman"/>
          <w:color w:val="auto"/>
          <w:sz w:val="20"/>
          <w:szCs w:val="20"/>
          <w:lang w:eastAsia="en-US"/>
        </w:rPr>
        <w:t xml:space="preserve">: Relação Benefício Custo; </w:t>
      </w:r>
      <w:r w:rsidRPr="00694D9C">
        <w:rPr>
          <w:rFonts w:ascii="Times New Roman" w:eastAsiaTheme="minorHAnsi" w:hAnsi="Times New Roman" w:cs="Times New Roman"/>
          <w:color w:val="auto"/>
          <w:sz w:val="20"/>
          <w:szCs w:val="20"/>
          <w:vertAlign w:val="superscript"/>
          <w:lang w:eastAsia="en-US"/>
        </w:rPr>
        <w:t>3</w:t>
      </w:r>
      <w:r w:rsidR="00D06065" w:rsidRPr="00694D9C">
        <w:rPr>
          <w:rFonts w:ascii="Times New Roman" w:eastAsiaTheme="minorHAnsi" w:hAnsi="Times New Roman" w:cs="Times New Roman"/>
          <w:color w:val="auto"/>
          <w:sz w:val="20"/>
          <w:szCs w:val="20"/>
        </w:rPr>
        <w:t>TIR: Taxa Interna de Retorno.</w:t>
      </w:r>
      <w:r w:rsidR="005B31AA">
        <w:rPr>
          <w:rFonts w:ascii="Times New Roman" w:eastAsiaTheme="minorHAnsi" w:hAnsi="Times New Roman" w:cs="Times New Roman"/>
          <w:color w:val="auto"/>
          <w:sz w:val="20"/>
          <w:szCs w:val="20"/>
        </w:rPr>
        <w:t xml:space="preserve"> </w:t>
      </w:r>
    </w:p>
    <w:p w14:paraId="2DED380C" w14:textId="49E58869" w:rsidR="003F1E80" w:rsidRPr="00694D9C" w:rsidRDefault="00D06065" w:rsidP="00CC2081">
      <w:pPr>
        <w:ind w:firstLine="0"/>
        <w:rPr>
          <w:rFonts w:ascii="Times New Roman" w:eastAsiaTheme="minorHAnsi" w:hAnsi="Times New Roman" w:cs="Times New Roman"/>
          <w:color w:val="auto"/>
          <w:sz w:val="20"/>
          <w:szCs w:val="20"/>
        </w:rPr>
      </w:pPr>
      <w:r w:rsidRPr="00694D9C">
        <w:rPr>
          <w:rFonts w:ascii="Times New Roman" w:eastAsiaTheme="minorHAnsi" w:hAnsi="Times New Roman" w:cs="Times New Roman"/>
          <w:b/>
          <w:bCs/>
          <w:color w:val="auto"/>
          <w:sz w:val="20"/>
          <w:szCs w:val="20"/>
          <w:lang w:eastAsia="en-US"/>
        </w:rPr>
        <w:t>Fonte:</w:t>
      </w:r>
      <w:r w:rsidRPr="00694D9C">
        <w:rPr>
          <w:rFonts w:ascii="Times New Roman" w:eastAsiaTheme="minorHAnsi" w:hAnsi="Times New Roman" w:cs="Times New Roman"/>
          <w:color w:val="auto"/>
          <w:sz w:val="20"/>
          <w:szCs w:val="20"/>
          <w:lang w:eastAsia="en-US"/>
        </w:rPr>
        <w:t xml:space="preserve"> Os autores</w:t>
      </w:r>
      <w:r w:rsidR="00C328DF" w:rsidRPr="00694D9C">
        <w:rPr>
          <w:rFonts w:ascii="Times New Roman" w:eastAsiaTheme="minorHAnsi" w:hAnsi="Times New Roman" w:cs="Times New Roman"/>
          <w:color w:val="auto"/>
          <w:sz w:val="20"/>
          <w:szCs w:val="20"/>
          <w:lang w:eastAsia="en-US"/>
        </w:rPr>
        <w:t xml:space="preserve"> (</w:t>
      </w:r>
      <w:r w:rsidRPr="00694D9C">
        <w:rPr>
          <w:rFonts w:ascii="Times New Roman" w:eastAsiaTheme="minorHAnsi" w:hAnsi="Times New Roman" w:cs="Times New Roman"/>
          <w:color w:val="auto"/>
          <w:sz w:val="20"/>
          <w:szCs w:val="20"/>
          <w:lang w:eastAsia="en-US"/>
        </w:rPr>
        <w:t>2020</w:t>
      </w:r>
      <w:r w:rsidR="00C328DF" w:rsidRPr="00694D9C">
        <w:rPr>
          <w:rFonts w:ascii="Times New Roman" w:eastAsiaTheme="minorHAnsi" w:hAnsi="Times New Roman" w:cs="Times New Roman"/>
          <w:color w:val="auto"/>
          <w:sz w:val="20"/>
          <w:szCs w:val="20"/>
          <w:lang w:eastAsia="en-US"/>
        </w:rPr>
        <w:t>)</w:t>
      </w:r>
    </w:p>
    <w:p w14:paraId="74857DF5" w14:textId="77777777" w:rsidR="00AD4A91" w:rsidRPr="00694D9C" w:rsidRDefault="00AD4A91" w:rsidP="00CC2081">
      <w:pPr>
        <w:ind w:firstLine="0"/>
        <w:rPr>
          <w:rFonts w:ascii="Times New Roman" w:eastAsiaTheme="minorHAnsi" w:hAnsi="Times New Roman" w:cs="Times New Roman"/>
          <w:color w:val="auto"/>
          <w:sz w:val="20"/>
          <w:szCs w:val="20"/>
          <w:lang w:eastAsia="en-US"/>
        </w:rPr>
      </w:pPr>
    </w:p>
    <w:p w14:paraId="1ED370E2" w14:textId="77777777" w:rsidR="007637DC" w:rsidRDefault="007637DC" w:rsidP="00CC2081">
      <w:pPr>
        <w:ind w:left="-15"/>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space="720"/>
          <w:titlePg/>
          <w:docGrid w:linePitch="326"/>
        </w:sectPr>
      </w:pPr>
    </w:p>
    <w:p w14:paraId="17FC2182" w14:textId="64FED237" w:rsidR="00556CF3" w:rsidRPr="00694D9C" w:rsidRDefault="00303602" w:rsidP="00CC2081">
      <w:pPr>
        <w:ind w:left="-15"/>
        <w:rPr>
          <w:rFonts w:ascii="Times New Roman" w:hAnsi="Times New Roman" w:cs="Times New Roman"/>
          <w:szCs w:val="24"/>
        </w:rPr>
      </w:pPr>
      <w:r w:rsidRPr="00694D9C">
        <w:rPr>
          <w:rFonts w:ascii="Times New Roman" w:hAnsi="Times New Roman" w:cs="Times New Roman"/>
          <w:szCs w:val="24"/>
        </w:rPr>
        <w:lastRenderedPageBreak/>
        <w:t xml:space="preserve">Outro indicador é a </w:t>
      </w:r>
      <w:r w:rsidR="00C900CE" w:rsidRPr="00694D9C">
        <w:rPr>
          <w:rFonts w:ascii="Times New Roman" w:hAnsi="Times New Roman" w:cs="Times New Roman"/>
          <w:szCs w:val="24"/>
        </w:rPr>
        <w:t>relação B/C</w:t>
      </w:r>
      <w:r w:rsidRPr="00694D9C">
        <w:rPr>
          <w:rFonts w:ascii="Times New Roman" w:hAnsi="Times New Roman" w:cs="Times New Roman"/>
          <w:szCs w:val="24"/>
        </w:rPr>
        <w:t xml:space="preserve">, com valor de 4,02 revela que </w:t>
      </w:r>
      <w:r w:rsidR="00650074" w:rsidRPr="00694D9C">
        <w:rPr>
          <w:rFonts w:ascii="Times New Roman" w:hAnsi="Times New Roman" w:cs="Times New Roman"/>
          <w:szCs w:val="24"/>
        </w:rPr>
        <w:t>os somatórios das receitas superaram</w:t>
      </w:r>
      <w:r w:rsidRPr="00694D9C">
        <w:rPr>
          <w:rFonts w:ascii="Times New Roman" w:hAnsi="Times New Roman" w:cs="Times New Roman"/>
          <w:szCs w:val="24"/>
        </w:rPr>
        <w:t xml:space="preserve"> as despesas, portanto, a cada R$1,00 empregado</w:t>
      </w:r>
      <w:r w:rsidR="00C900CE" w:rsidRPr="00694D9C">
        <w:rPr>
          <w:rFonts w:ascii="Times New Roman" w:hAnsi="Times New Roman" w:cs="Times New Roman"/>
          <w:szCs w:val="24"/>
        </w:rPr>
        <w:t xml:space="preserve"> </w:t>
      </w:r>
      <w:r w:rsidRPr="00694D9C">
        <w:rPr>
          <w:rFonts w:ascii="Times New Roman" w:hAnsi="Times New Roman" w:cs="Times New Roman"/>
          <w:szCs w:val="24"/>
        </w:rPr>
        <w:t xml:space="preserve">houve o retorno de R$3,02 </w:t>
      </w:r>
      <w:r w:rsidRPr="00694D9C">
        <w:rPr>
          <w:rFonts w:ascii="Times New Roman" w:hAnsi="Times New Roman" w:cs="Times New Roman"/>
          <w:szCs w:val="24"/>
        </w:rPr>
        <w:lastRenderedPageBreak/>
        <w:t>de lucro.</w:t>
      </w:r>
      <w:r w:rsidR="00650074" w:rsidRPr="00694D9C">
        <w:rPr>
          <w:rFonts w:ascii="Times New Roman" w:hAnsi="Times New Roman" w:cs="Times New Roman"/>
          <w:szCs w:val="24"/>
        </w:rPr>
        <w:t xml:space="preserve"> No trabalho desenvolvido por Rodrigues et al. (2018</w:t>
      </w:r>
      <w:r w:rsidR="00B5184F">
        <w:rPr>
          <w:rFonts w:ascii="Times New Roman" w:hAnsi="Times New Roman" w:cs="Times New Roman"/>
          <w:szCs w:val="24"/>
        </w:rPr>
        <w:t>a</w:t>
      </w:r>
      <w:r w:rsidR="00650074" w:rsidRPr="00694D9C">
        <w:rPr>
          <w:rFonts w:ascii="Times New Roman" w:hAnsi="Times New Roman" w:cs="Times New Roman"/>
          <w:szCs w:val="24"/>
        </w:rPr>
        <w:t xml:space="preserve">) com </w:t>
      </w:r>
      <w:r w:rsidR="00315222" w:rsidRPr="00694D9C">
        <w:rPr>
          <w:rFonts w:ascii="Times New Roman" w:hAnsi="Times New Roman" w:cs="Times New Roman"/>
          <w:szCs w:val="24"/>
        </w:rPr>
        <w:t>a</w:t>
      </w:r>
      <w:r w:rsidR="00650074" w:rsidRPr="00694D9C">
        <w:rPr>
          <w:rFonts w:ascii="Times New Roman" w:hAnsi="Times New Roman" w:cs="Times New Roman"/>
          <w:szCs w:val="24"/>
        </w:rPr>
        <w:t xml:space="preserve"> mesmo cultivar e para a mesma região de estudo</w:t>
      </w:r>
      <w:r w:rsidR="0022179A" w:rsidRPr="00694D9C">
        <w:rPr>
          <w:rFonts w:ascii="Times New Roman" w:hAnsi="Times New Roman" w:cs="Times New Roman"/>
          <w:szCs w:val="24"/>
        </w:rPr>
        <w:t>, a relação B/C foi</w:t>
      </w:r>
      <w:r w:rsidR="0066797B" w:rsidRPr="00694D9C">
        <w:rPr>
          <w:rFonts w:ascii="Times New Roman" w:hAnsi="Times New Roman" w:cs="Times New Roman"/>
          <w:szCs w:val="24"/>
        </w:rPr>
        <w:t xml:space="preserve"> inferior, no valor</w:t>
      </w:r>
      <w:r w:rsidR="0022179A" w:rsidRPr="00694D9C">
        <w:rPr>
          <w:rFonts w:ascii="Times New Roman" w:hAnsi="Times New Roman" w:cs="Times New Roman"/>
          <w:szCs w:val="24"/>
        </w:rPr>
        <w:t xml:space="preserve"> de 3,12,</w:t>
      </w:r>
      <w:r w:rsidR="0066797B" w:rsidRPr="00694D9C">
        <w:rPr>
          <w:rFonts w:ascii="Times New Roman" w:hAnsi="Times New Roman" w:cs="Times New Roman"/>
          <w:szCs w:val="24"/>
        </w:rPr>
        <w:t xml:space="preserve"> devido </w:t>
      </w:r>
      <w:r w:rsidR="00D873A8" w:rsidRPr="00694D9C">
        <w:rPr>
          <w:rFonts w:ascii="Times New Roman" w:hAnsi="Times New Roman" w:cs="Times New Roman"/>
          <w:szCs w:val="24"/>
        </w:rPr>
        <w:t xml:space="preserve">a </w:t>
      </w:r>
      <w:r w:rsidR="00D873A8" w:rsidRPr="00694D9C">
        <w:rPr>
          <w:rFonts w:ascii="Times New Roman" w:hAnsi="Times New Roman" w:cs="Times New Roman"/>
          <w:szCs w:val="24"/>
        </w:rPr>
        <w:lastRenderedPageBreak/>
        <w:t>atualização</w:t>
      </w:r>
      <w:r w:rsidR="0066797B" w:rsidRPr="00694D9C">
        <w:rPr>
          <w:rFonts w:ascii="Times New Roman" w:hAnsi="Times New Roman" w:cs="Times New Roman"/>
          <w:szCs w:val="24"/>
        </w:rPr>
        <w:t xml:space="preserve"> </w:t>
      </w:r>
      <w:r w:rsidR="0022179A" w:rsidRPr="00694D9C">
        <w:rPr>
          <w:rFonts w:ascii="Times New Roman" w:hAnsi="Times New Roman" w:cs="Times New Roman"/>
          <w:szCs w:val="24"/>
        </w:rPr>
        <w:t>no custo com os insumos e no preço de comercialização.</w:t>
      </w:r>
      <w:r w:rsidR="00AB65BE" w:rsidRPr="00694D9C">
        <w:rPr>
          <w:rFonts w:ascii="Times New Roman" w:hAnsi="Times New Roman" w:cs="Times New Roman"/>
          <w:szCs w:val="24"/>
        </w:rPr>
        <w:t xml:space="preserve"> </w:t>
      </w:r>
      <w:r w:rsidR="00413F42" w:rsidRPr="00694D9C">
        <w:rPr>
          <w:rFonts w:ascii="Times New Roman" w:hAnsi="Times New Roman" w:cs="Times New Roman"/>
          <w:szCs w:val="24"/>
        </w:rPr>
        <w:t>O resultado obtido por Araújo</w:t>
      </w:r>
      <w:r w:rsidR="00C10B40">
        <w:rPr>
          <w:rFonts w:ascii="Times New Roman" w:hAnsi="Times New Roman" w:cs="Times New Roman"/>
          <w:szCs w:val="24"/>
        </w:rPr>
        <w:t>,</w:t>
      </w:r>
      <w:r w:rsidR="00413F42" w:rsidRPr="00694D9C">
        <w:rPr>
          <w:rFonts w:ascii="Times New Roman" w:hAnsi="Times New Roman" w:cs="Times New Roman"/>
          <w:szCs w:val="24"/>
        </w:rPr>
        <w:t xml:space="preserve"> </w:t>
      </w:r>
      <w:r w:rsidR="00C10B40">
        <w:rPr>
          <w:rFonts w:ascii="Times New Roman" w:hAnsi="Times New Roman" w:cs="Times New Roman"/>
          <w:color w:val="auto"/>
          <w:szCs w:val="24"/>
        </w:rPr>
        <w:t xml:space="preserve">Correia e </w:t>
      </w:r>
      <w:r w:rsidR="00C10B40" w:rsidRPr="005B31AA">
        <w:rPr>
          <w:rFonts w:ascii="Times New Roman" w:hAnsi="Times New Roman" w:cs="Times New Roman"/>
          <w:color w:val="auto"/>
          <w:szCs w:val="24"/>
        </w:rPr>
        <w:t>Souza</w:t>
      </w:r>
      <w:r w:rsidR="00C10B40" w:rsidRPr="00694D9C">
        <w:rPr>
          <w:rFonts w:ascii="Times New Roman" w:hAnsi="Times New Roman" w:cs="Times New Roman"/>
          <w:szCs w:val="24"/>
        </w:rPr>
        <w:t xml:space="preserve"> </w:t>
      </w:r>
      <w:r w:rsidR="00413F42" w:rsidRPr="00694D9C">
        <w:rPr>
          <w:rFonts w:ascii="Times New Roman" w:hAnsi="Times New Roman" w:cs="Times New Roman"/>
          <w:szCs w:val="24"/>
        </w:rPr>
        <w:t>(2016) ao avaliar o custo de produção de banana orgânica da variedade nanica</w:t>
      </w:r>
      <w:r w:rsidR="00C44A7E" w:rsidRPr="00694D9C">
        <w:rPr>
          <w:rFonts w:ascii="Times New Roman" w:hAnsi="Times New Roman" w:cs="Times New Roman"/>
          <w:szCs w:val="24"/>
        </w:rPr>
        <w:t xml:space="preserve"> foi de 1,48, essa relação B/C atesta a viabilidade da cultura, porém com menor índice que o estudo em questão, </w:t>
      </w:r>
      <w:r w:rsidR="00994E34" w:rsidRPr="00694D9C">
        <w:rPr>
          <w:rFonts w:ascii="Times New Roman" w:hAnsi="Times New Roman" w:cs="Times New Roman"/>
          <w:szCs w:val="24"/>
        </w:rPr>
        <w:t>em razão do valor efetuado na comercialização</w:t>
      </w:r>
      <w:r w:rsidR="00464D70" w:rsidRPr="00694D9C">
        <w:rPr>
          <w:rFonts w:ascii="Times New Roman" w:hAnsi="Times New Roman" w:cs="Times New Roman"/>
          <w:szCs w:val="24"/>
        </w:rPr>
        <w:t xml:space="preserve"> da fruta</w:t>
      </w:r>
      <w:r w:rsidR="00994E34" w:rsidRPr="00694D9C">
        <w:rPr>
          <w:rFonts w:ascii="Times New Roman" w:hAnsi="Times New Roman" w:cs="Times New Roman"/>
          <w:szCs w:val="24"/>
        </w:rPr>
        <w:t xml:space="preserve"> de R$0,45 o quilo.</w:t>
      </w:r>
    </w:p>
    <w:p w14:paraId="76B30969" w14:textId="66EDF2A5" w:rsidR="00556CF3" w:rsidRPr="00694D9C" w:rsidRDefault="00556CF3" w:rsidP="00CC2081">
      <w:pPr>
        <w:rPr>
          <w:rFonts w:ascii="Times New Roman" w:hAnsi="Times New Roman" w:cs="Times New Roman"/>
          <w:szCs w:val="24"/>
        </w:rPr>
      </w:pPr>
      <w:r w:rsidRPr="00694D9C">
        <w:rPr>
          <w:rFonts w:ascii="Times New Roman" w:hAnsi="Times New Roman" w:cs="Times New Roman"/>
          <w:szCs w:val="24"/>
        </w:rPr>
        <w:t xml:space="preserve">De acordo com o </w:t>
      </w:r>
      <w:proofErr w:type="spellStart"/>
      <w:r w:rsidRPr="00694D9C">
        <w:rPr>
          <w:rFonts w:ascii="Times New Roman" w:hAnsi="Times New Roman" w:cs="Times New Roman"/>
          <w:szCs w:val="24"/>
        </w:rPr>
        <w:t>Payback</w:t>
      </w:r>
      <w:proofErr w:type="spellEnd"/>
      <w:r w:rsidRPr="00694D9C">
        <w:rPr>
          <w:rFonts w:ascii="Times New Roman" w:hAnsi="Times New Roman" w:cs="Times New Roman"/>
          <w:szCs w:val="24"/>
        </w:rPr>
        <w:t>, recupera-se o capital investido no 2º ano, o que indica que</w:t>
      </w:r>
      <w:r w:rsidR="00BE0506" w:rsidRPr="00694D9C">
        <w:rPr>
          <w:rFonts w:ascii="Times New Roman" w:hAnsi="Times New Roman" w:cs="Times New Roman"/>
          <w:szCs w:val="24"/>
        </w:rPr>
        <w:t xml:space="preserve"> </w:t>
      </w:r>
      <w:r w:rsidR="001F68F4" w:rsidRPr="00694D9C">
        <w:rPr>
          <w:rFonts w:ascii="Times New Roman" w:hAnsi="Times New Roman" w:cs="Times New Roman"/>
          <w:szCs w:val="24"/>
        </w:rPr>
        <w:t xml:space="preserve">a </w:t>
      </w:r>
      <w:r w:rsidR="00BE0506" w:rsidRPr="00694D9C">
        <w:rPr>
          <w:rFonts w:ascii="Times New Roman" w:hAnsi="Times New Roman" w:cs="Times New Roman"/>
          <w:szCs w:val="24"/>
        </w:rPr>
        <w:t>banana é uma cultura com tempo de retorno rápido, independente da variedade, pois diferentes autores (RODRIGUES et al., 2018</w:t>
      </w:r>
      <w:r w:rsidR="00B5184F">
        <w:rPr>
          <w:rFonts w:ascii="Times New Roman" w:hAnsi="Times New Roman" w:cs="Times New Roman"/>
          <w:szCs w:val="24"/>
        </w:rPr>
        <w:t>a</w:t>
      </w:r>
      <w:r w:rsidR="00BE0506" w:rsidRPr="00694D9C">
        <w:rPr>
          <w:rFonts w:ascii="Times New Roman" w:hAnsi="Times New Roman" w:cs="Times New Roman"/>
          <w:szCs w:val="24"/>
        </w:rPr>
        <w:t>; ARAÚJO</w:t>
      </w:r>
      <w:r w:rsidR="00C10B40">
        <w:rPr>
          <w:rFonts w:ascii="Times New Roman" w:hAnsi="Times New Roman" w:cs="Times New Roman"/>
          <w:szCs w:val="24"/>
        </w:rPr>
        <w:t>;</w:t>
      </w:r>
      <w:r w:rsidR="00BE0506" w:rsidRPr="00694D9C">
        <w:rPr>
          <w:rFonts w:ascii="Times New Roman" w:hAnsi="Times New Roman" w:cs="Times New Roman"/>
          <w:szCs w:val="24"/>
        </w:rPr>
        <w:t xml:space="preserve"> </w:t>
      </w:r>
      <w:r w:rsidR="00C10B40">
        <w:rPr>
          <w:rFonts w:ascii="Times New Roman" w:hAnsi="Times New Roman" w:cs="Times New Roman"/>
          <w:color w:val="auto"/>
          <w:szCs w:val="24"/>
        </w:rPr>
        <w:t xml:space="preserve">CORREIA; </w:t>
      </w:r>
      <w:r w:rsidR="00C10B40" w:rsidRPr="005B31AA">
        <w:rPr>
          <w:rFonts w:ascii="Times New Roman" w:hAnsi="Times New Roman" w:cs="Times New Roman"/>
          <w:color w:val="auto"/>
          <w:szCs w:val="24"/>
        </w:rPr>
        <w:t>SOUZA</w:t>
      </w:r>
      <w:r w:rsidR="00C10B40">
        <w:rPr>
          <w:rFonts w:ascii="Times New Roman" w:hAnsi="Times New Roman" w:cs="Times New Roman"/>
          <w:color w:val="auto"/>
          <w:szCs w:val="24"/>
        </w:rPr>
        <w:t>,</w:t>
      </w:r>
      <w:r w:rsidR="00C10B40" w:rsidRPr="00694D9C">
        <w:rPr>
          <w:rFonts w:ascii="Times New Roman" w:hAnsi="Times New Roman" w:cs="Times New Roman"/>
          <w:szCs w:val="24"/>
        </w:rPr>
        <w:t xml:space="preserve"> </w:t>
      </w:r>
      <w:r w:rsidR="00BE0506" w:rsidRPr="00694D9C">
        <w:rPr>
          <w:rFonts w:ascii="Times New Roman" w:hAnsi="Times New Roman" w:cs="Times New Roman"/>
          <w:szCs w:val="24"/>
        </w:rPr>
        <w:t xml:space="preserve">2016; PACHECO et al., 2016; LACERDA et al., 2013) corroboram para o mesmo resultado de </w:t>
      </w:r>
      <w:proofErr w:type="spellStart"/>
      <w:r w:rsidR="00BE0506" w:rsidRPr="00694D9C">
        <w:rPr>
          <w:rFonts w:ascii="Times New Roman" w:hAnsi="Times New Roman" w:cs="Times New Roman"/>
          <w:szCs w:val="24"/>
        </w:rPr>
        <w:t>Payback</w:t>
      </w:r>
      <w:proofErr w:type="spellEnd"/>
      <w:r w:rsidR="00BE0506" w:rsidRPr="00694D9C">
        <w:rPr>
          <w:rFonts w:ascii="Times New Roman" w:hAnsi="Times New Roman" w:cs="Times New Roman"/>
          <w:szCs w:val="24"/>
        </w:rPr>
        <w:t xml:space="preserve"> no 2º ano.</w:t>
      </w:r>
      <w:r w:rsidR="00D25914" w:rsidRPr="00694D9C">
        <w:rPr>
          <w:rFonts w:ascii="Times New Roman" w:hAnsi="Times New Roman" w:cs="Times New Roman"/>
          <w:szCs w:val="24"/>
        </w:rPr>
        <w:t xml:space="preserve"> A TIR de 276% supera a taxa mínima de atratividade (5,57%</w:t>
      </w:r>
      <w:r w:rsidR="00AD4A91" w:rsidRPr="00694D9C">
        <w:rPr>
          <w:rFonts w:ascii="Times New Roman" w:hAnsi="Times New Roman" w:cs="Times New Roman"/>
          <w:szCs w:val="24"/>
        </w:rPr>
        <w:t xml:space="preserve"> </w:t>
      </w:r>
      <w:r w:rsidR="00D25914" w:rsidRPr="00694D9C">
        <w:rPr>
          <w:rFonts w:ascii="Times New Roman" w:hAnsi="Times New Roman" w:cs="Times New Roman"/>
          <w:szCs w:val="24"/>
        </w:rPr>
        <w:t xml:space="preserve">a.a.), o que indica a viabilidade econômica do investimento, atestando seu elevado retorno e </w:t>
      </w:r>
      <w:r w:rsidR="00D25914" w:rsidRPr="00694D9C">
        <w:rPr>
          <w:rFonts w:ascii="Times New Roman" w:hAnsi="Times New Roman" w:cs="Times New Roman"/>
          <w:szCs w:val="24"/>
        </w:rPr>
        <w:lastRenderedPageBreak/>
        <w:t>concordando com Rodrigues et al. (2018</w:t>
      </w:r>
      <w:r w:rsidR="00B5184F">
        <w:rPr>
          <w:rFonts w:ascii="Times New Roman" w:hAnsi="Times New Roman" w:cs="Times New Roman"/>
          <w:szCs w:val="24"/>
        </w:rPr>
        <w:t>a</w:t>
      </w:r>
      <w:r w:rsidR="00D25914" w:rsidRPr="00694D9C">
        <w:rPr>
          <w:rFonts w:ascii="Times New Roman" w:hAnsi="Times New Roman" w:cs="Times New Roman"/>
          <w:szCs w:val="24"/>
        </w:rPr>
        <w:t>) e Araújo</w:t>
      </w:r>
      <w:r w:rsidR="00C10B40">
        <w:rPr>
          <w:rFonts w:ascii="Times New Roman" w:hAnsi="Times New Roman" w:cs="Times New Roman"/>
          <w:szCs w:val="24"/>
        </w:rPr>
        <w:t>,</w:t>
      </w:r>
      <w:r w:rsidR="00D25914" w:rsidRPr="00694D9C">
        <w:rPr>
          <w:rFonts w:ascii="Times New Roman" w:hAnsi="Times New Roman" w:cs="Times New Roman"/>
          <w:szCs w:val="24"/>
        </w:rPr>
        <w:t xml:space="preserve"> </w:t>
      </w:r>
      <w:r w:rsidR="00C10B40">
        <w:rPr>
          <w:rFonts w:ascii="Times New Roman" w:hAnsi="Times New Roman" w:cs="Times New Roman"/>
          <w:color w:val="auto"/>
          <w:szCs w:val="24"/>
        </w:rPr>
        <w:t xml:space="preserve">Correia e </w:t>
      </w:r>
      <w:r w:rsidR="00C10B40" w:rsidRPr="005B31AA">
        <w:rPr>
          <w:rFonts w:ascii="Times New Roman" w:hAnsi="Times New Roman" w:cs="Times New Roman"/>
          <w:color w:val="auto"/>
          <w:szCs w:val="24"/>
        </w:rPr>
        <w:t>Souza</w:t>
      </w:r>
      <w:r w:rsidR="00C10B40" w:rsidRPr="00694D9C">
        <w:rPr>
          <w:rFonts w:ascii="Times New Roman" w:hAnsi="Times New Roman" w:cs="Times New Roman"/>
          <w:szCs w:val="24"/>
        </w:rPr>
        <w:t xml:space="preserve"> </w:t>
      </w:r>
      <w:r w:rsidR="00D25914" w:rsidRPr="00694D9C">
        <w:rPr>
          <w:rFonts w:ascii="Times New Roman" w:hAnsi="Times New Roman" w:cs="Times New Roman"/>
          <w:szCs w:val="24"/>
        </w:rPr>
        <w:t>(2016) que obtiveram 199% e 194,24%, respectivamente.</w:t>
      </w:r>
    </w:p>
    <w:p w14:paraId="43FB88C8" w14:textId="77777777" w:rsidR="007637DC" w:rsidRDefault="00556CF3"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r w:rsidRPr="00694D9C">
        <w:rPr>
          <w:rFonts w:ascii="Times New Roman" w:hAnsi="Times New Roman" w:cs="Times New Roman"/>
          <w:szCs w:val="24"/>
        </w:rPr>
        <w:t xml:space="preserve">A análise de sensibilidade </w:t>
      </w:r>
      <w:r w:rsidR="002049A3" w:rsidRPr="00694D9C">
        <w:rPr>
          <w:rFonts w:ascii="Times New Roman" w:hAnsi="Times New Roman" w:cs="Times New Roman"/>
          <w:szCs w:val="24"/>
        </w:rPr>
        <w:t xml:space="preserve">visou a simulação de cenários que possam afetar de alguma forma a obtenção de lucros, como adversidades climáticas e mercadológicas. Portanto, pode-se observar que em todos os cenários os indicadores econômicos permaneceram positivos, mesmo no cenário IV, onde houve maior </w:t>
      </w:r>
      <w:r w:rsidR="00596A69" w:rsidRPr="00694D9C">
        <w:rPr>
          <w:rFonts w:ascii="Times New Roman" w:hAnsi="Times New Roman" w:cs="Times New Roman"/>
          <w:szCs w:val="24"/>
        </w:rPr>
        <w:t>variação</w:t>
      </w:r>
      <w:r w:rsidR="002049A3" w:rsidRPr="00694D9C">
        <w:rPr>
          <w:rFonts w:ascii="Times New Roman" w:hAnsi="Times New Roman" w:cs="Times New Roman"/>
          <w:szCs w:val="24"/>
        </w:rPr>
        <w:t xml:space="preserve"> na produtividade e nos custos de produção os resultados continuaram </w:t>
      </w:r>
      <w:r w:rsidR="00596A69" w:rsidRPr="00694D9C">
        <w:rPr>
          <w:rFonts w:ascii="Times New Roman" w:hAnsi="Times New Roman" w:cs="Times New Roman"/>
          <w:szCs w:val="24"/>
        </w:rPr>
        <w:t xml:space="preserve">favoráveis, com relação B/C de 3,29 </w:t>
      </w:r>
      <w:r w:rsidR="002049A3" w:rsidRPr="00694D9C">
        <w:rPr>
          <w:rFonts w:ascii="Times New Roman" w:hAnsi="Times New Roman" w:cs="Times New Roman"/>
          <w:szCs w:val="24"/>
        </w:rPr>
        <w:t xml:space="preserve">(Tabela 4). </w:t>
      </w:r>
      <w:r w:rsidR="00222B85" w:rsidRPr="00694D9C">
        <w:rPr>
          <w:rFonts w:ascii="Times New Roman" w:hAnsi="Times New Roman" w:cs="Times New Roman"/>
          <w:szCs w:val="24"/>
        </w:rPr>
        <w:t>Em conformidade com resultados obtidos o</w:t>
      </w:r>
      <w:r w:rsidR="003C42FA" w:rsidRPr="00694D9C">
        <w:rPr>
          <w:rFonts w:ascii="Times New Roman" w:hAnsi="Times New Roman" w:cs="Times New Roman"/>
          <w:szCs w:val="24"/>
        </w:rPr>
        <w:t>s autores Rodrigues et al. (2018</w:t>
      </w:r>
      <w:r w:rsidR="00B5184F">
        <w:rPr>
          <w:rFonts w:ascii="Times New Roman" w:hAnsi="Times New Roman" w:cs="Times New Roman"/>
          <w:szCs w:val="24"/>
        </w:rPr>
        <w:t>a</w:t>
      </w:r>
      <w:r w:rsidR="003C42FA" w:rsidRPr="00694D9C">
        <w:rPr>
          <w:rFonts w:ascii="Times New Roman" w:hAnsi="Times New Roman" w:cs="Times New Roman"/>
          <w:szCs w:val="24"/>
        </w:rPr>
        <w:t>)</w:t>
      </w:r>
      <w:r w:rsidR="002049A3" w:rsidRPr="00694D9C">
        <w:rPr>
          <w:rFonts w:ascii="Times New Roman" w:hAnsi="Times New Roman" w:cs="Times New Roman"/>
          <w:szCs w:val="24"/>
        </w:rPr>
        <w:t xml:space="preserve"> </w:t>
      </w:r>
      <w:r w:rsidR="003C42FA" w:rsidRPr="00694D9C">
        <w:rPr>
          <w:rFonts w:ascii="Times New Roman" w:hAnsi="Times New Roman" w:cs="Times New Roman"/>
          <w:szCs w:val="24"/>
        </w:rPr>
        <w:t xml:space="preserve">constataram </w:t>
      </w:r>
      <w:r w:rsidR="00222B85" w:rsidRPr="00694D9C">
        <w:rPr>
          <w:rFonts w:ascii="Times New Roman" w:hAnsi="Times New Roman" w:cs="Times New Roman"/>
          <w:szCs w:val="24"/>
        </w:rPr>
        <w:t xml:space="preserve">viabilidade econômica para implantação de banana prata-anã mesmo no cenário pessimista, </w:t>
      </w:r>
      <w:r w:rsidR="001A676E" w:rsidRPr="00694D9C">
        <w:rPr>
          <w:rFonts w:ascii="Times New Roman" w:hAnsi="Times New Roman" w:cs="Times New Roman"/>
          <w:szCs w:val="24"/>
        </w:rPr>
        <w:t>apresentando ao produtor uma margem de segurança ao implantar o projeto.</w:t>
      </w:r>
    </w:p>
    <w:p w14:paraId="59DEE19D" w14:textId="309E4CF8" w:rsidR="00CE26C4" w:rsidRPr="00694D9C" w:rsidRDefault="00CE26C4" w:rsidP="00CC2081">
      <w:pPr>
        <w:rPr>
          <w:rFonts w:ascii="Times New Roman" w:hAnsi="Times New Roman" w:cs="Times New Roman"/>
          <w:szCs w:val="24"/>
        </w:rPr>
      </w:pPr>
    </w:p>
    <w:p w14:paraId="16AD45D2" w14:textId="61CB7ED6" w:rsidR="00A660FA" w:rsidRPr="00694D9C" w:rsidRDefault="00A660FA" w:rsidP="00CC2081">
      <w:pPr>
        <w:ind w:left="993" w:hanging="993"/>
        <w:rPr>
          <w:rFonts w:ascii="Times New Roman" w:eastAsiaTheme="minorHAnsi" w:hAnsi="Times New Roman" w:cs="Times New Roman"/>
          <w:color w:val="auto"/>
          <w:szCs w:val="24"/>
          <w:lang w:eastAsia="en-US"/>
        </w:rPr>
      </w:pPr>
      <w:r w:rsidRPr="00694D9C">
        <w:rPr>
          <w:rFonts w:ascii="Times New Roman" w:eastAsiaTheme="minorHAnsi" w:hAnsi="Times New Roman" w:cs="Times New Roman"/>
          <w:b/>
          <w:color w:val="auto"/>
          <w:szCs w:val="24"/>
          <w:lang w:eastAsia="en-US"/>
        </w:rPr>
        <w:t>Tabela 4.</w:t>
      </w:r>
      <w:r w:rsidRPr="00694D9C">
        <w:rPr>
          <w:rFonts w:ascii="Times New Roman" w:eastAsiaTheme="minorHAnsi" w:hAnsi="Times New Roman" w:cs="Times New Roman"/>
          <w:color w:val="auto"/>
          <w:szCs w:val="24"/>
          <w:lang w:eastAsia="en-US"/>
        </w:rPr>
        <w:t xml:space="preserve"> Análise de sensibilidade </w:t>
      </w:r>
      <w:r w:rsidR="00D22C9C" w:rsidRPr="00694D9C">
        <w:rPr>
          <w:rFonts w:ascii="Times New Roman" w:eastAsiaTheme="minorHAnsi" w:hAnsi="Times New Roman" w:cs="Times New Roman"/>
          <w:color w:val="auto"/>
          <w:szCs w:val="24"/>
          <w:lang w:eastAsia="en-US"/>
        </w:rPr>
        <w:t>dos indicadores</w:t>
      </w:r>
      <w:r w:rsidRPr="00694D9C">
        <w:rPr>
          <w:rFonts w:ascii="Times New Roman" w:eastAsiaTheme="minorHAnsi" w:hAnsi="Times New Roman" w:cs="Times New Roman"/>
          <w:color w:val="auto"/>
          <w:szCs w:val="24"/>
          <w:lang w:eastAsia="en-US"/>
        </w:rPr>
        <w:t xml:space="preserve"> econômic</w:t>
      </w:r>
      <w:r w:rsidR="00D22C9C" w:rsidRPr="00694D9C">
        <w:rPr>
          <w:rFonts w:ascii="Times New Roman" w:eastAsiaTheme="minorHAnsi" w:hAnsi="Times New Roman" w:cs="Times New Roman"/>
          <w:color w:val="auto"/>
          <w:szCs w:val="24"/>
          <w:lang w:eastAsia="en-US"/>
        </w:rPr>
        <w:t>os</w:t>
      </w:r>
      <w:r w:rsidRPr="00694D9C">
        <w:rPr>
          <w:rFonts w:ascii="Times New Roman" w:eastAsiaTheme="minorHAnsi" w:hAnsi="Times New Roman" w:cs="Times New Roman"/>
          <w:color w:val="auto"/>
          <w:szCs w:val="24"/>
          <w:lang w:eastAsia="en-US"/>
        </w:rPr>
        <w:t xml:space="preserve"> da </w:t>
      </w:r>
      <w:r w:rsidR="00D22C9C" w:rsidRPr="00694D9C">
        <w:rPr>
          <w:rFonts w:ascii="Times New Roman" w:eastAsiaTheme="minorHAnsi" w:hAnsi="Times New Roman" w:cs="Times New Roman"/>
          <w:color w:val="auto"/>
          <w:szCs w:val="24"/>
          <w:lang w:eastAsia="en-US"/>
        </w:rPr>
        <w:t xml:space="preserve">implantação da </w:t>
      </w:r>
      <w:r w:rsidRPr="00694D9C">
        <w:rPr>
          <w:rFonts w:ascii="Times New Roman" w:eastAsiaTheme="minorHAnsi" w:hAnsi="Times New Roman" w:cs="Times New Roman"/>
          <w:color w:val="auto"/>
          <w:szCs w:val="24"/>
          <w:lang w:eastAsia="en-US"/>
        </w:rPr>
        <w:t>cultura da banana prata-anã, 2019.</w:t>
      </w:r>
    </w:p>
    <w:tbl>
      <w:tblPr>
        <w:tblStyle w:val="Tabelacomgrade2"/>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6"/>
        <w:gridCol w:w="1370"/>
        <w:gridCol w:w="1532"/>
        <w:gridCol w:w="114"/>
        <w:gridCol w:w="1283"/>
        <w:gridCol w:w="1401"/>
        <w:gridCol w:w="1811"/>
      </w:tblGrid>
      <w:tr w:rsidR="0007139A" w:rsidRPr="00CC2081" w14:paraId="4D081DEA" w14:textId="4CC9ABEA" w:rsidTr="00383633">
        <w:trPr>
          <w:trHeight w:hRule="exact" w:val="284"/>
          <w:jc w:val="center"/>
        </w:trPr>
        <w:tc>
          <w:tcPr>
            <w:tcW w:w="657" w:type="pct"/>
            <w:tcBorders>
              <w:top w:val="single" w:sz="4" w:space="0" w:color="auto"/>
              <w:bottom w:val="single" w:sz="4" w:space="0" w:color="auto"/>
            </w:tcBorders>
            <w:vAlign w:val="center"/>
          </w:tcPr>
          <w:p w14:paraId="105C3799" w14:textId="77777777" w:rsidR="0035200A" w:rsidRPr="00CC2081" w:rsidRDefault="0035200A" w:rsidP="00CC2081">
            <w:pPr>
              <w:ind w:firstLine="0"/>
              <w:jc w:val="center"/>
              <w:rPr>
                <w:rFonts w:ascii="Times New Roman" w:eastAsiaTheme="minorHAnsi" w:hAnsi="Times New Roman" w:cs="Times New Roman"/>
                <w:b/>
                <w:bCs/>
                <w:color w:val="auto"/>
                <w:szCs w:val="24"/>
              </w:rPr>
            </w:pPr>
            <w:r w:rsidRPr="00CC2081">
              <w:rPr>
                <w:rFonts w:ascii="Times New Roman" w:eastAsiaTheme="minorHAnsi" w:hAnsi="Times New Roman" w:cs="Times New Roman"/>
                <w:b/>
                <w:bCs/>
                <w:color w:val="auto"/>
                <w:szCs w:val="24"/>
              </w:rPr>
              <w:t>Cenários</w:t>
            </w:r>
          </w:p>
        </w:tc>
        <w:tc>
          <w:tcPr>
            <w:tcW w:w="792" w:type="pct"/>
            <w:tcBorders>
              <w:top w:val="single" w:sz="4" w:space="0" w:color="auto"/>
              <w:bottom w:val="single" w:sz="4" w:space="0" w:color="auto"/>
            </w:tcBorders>
            <w:vAlign w:val="center"/>
          </w:tcPr>
          <w:p w14:paraId="3CCDA5CD" w14:textId="2BCFED65" w:rsidR="0035200A" w:rsidRPr="00CC2081" w:rsidRDefault="0007139A" w:rsidP="00CC2081">
            <w:pPr>
              <w:ind w:firstLine="0"/>
              <w:jc w:val="center"/>
              <w:rPr>
                <w:rFonts w:ascii="Times New Roman" w:eastAsiaTheme="minorHAnsi" w:hAnsi="Times New Roman" w:cs="Times New Roman"/>
                <w:b/>
                <w:bCs/>
                <w:color w:val="auto"/>
                <w:szCs w:val="24"/>
              </w:rPr>
            </w:pPr>
            <w:r w:rsidRPr="00CC2081">
              <w:rPr>
                <w:rFonts w:ascii="Times New Roman" w:eastAsiaTheme="minorHAnsi" w:hAnsi="Times New Roman" w:cs="Times New Roman"/>
                <w:b/>
                <w:bCs/>
                <w:color w:val="auto"/>
                <w:szCs w:val="24"/>
                <w:vertAlign w:val="superscript"/>
              </w:rPr>
              <w:t>1</w:t>
            </w:r>
            <w:r w:rsidR="0035200A" w:rsidRPr="00CC2081">
              <w:rPr>
                <w:rFonts w:ascii="Times New Roman" w:eastAsiaTheme="minorHAnsi" w:hAnsi="Times New Roman" w:cs="Times New Roman"/>
                <w:b/>
                <w:bCs/>
                <w:color w:val="auto"/>
                <w:szCs w:val="24"/>
              </w:rPr>
              <w:t>VPL (R$)</w:t>
            </w:r>
          </w:p>
        </w:tc>
        <w:tc>
          <w:tcPr>
            <w:tcW w:w="952" w:type="pct"/>
            <w:gridSpan w:val="2"/>
            <w:tcBorders>
              <w:top w:val="single" w:sz="4" w:space="0" w:color="auto"/>
              <w:bottom w:val="single" w:sz="4" w:space="0" w:color="auto"/>
            </w:tcBorders>
            <w:vAlign w:val="center"/>
          </w:tcPr>
          <w:p w14:paraId="32601037" w14:textId="71F819BF" w:rsidR="0035200A" w:rsidRPr="00CC2081" w:rsidRDefault="0007139A" w:rsidP="00CC2081">
            <w:pPr>
              <w:ind w:firstLine="0"/>
              <w:jc w:val="center"/>
              <w:rPr>
                <w:rFonts w:ascii="Times New Roman" w:eastAsiaTheme="minorHAnsi" w:hAnsi="Times New Roman" w:cs="Times New Roman"/>
                <w:b/>
                <w:bCs/>
                <w:color w:val="auto"/>
                <w:szCs w:val="24"/>
              </w:rPr>
            </w:pPr>
            <w:r w:rsidRPr="00CC2081">
              <w:rPr>
                <w:rFonts w:ascii="Times New Roman" w:eastAsiaTheme="minorHAnsi" w:hAnsi="Times New Roman" w:cs="Times New Roman"/>
                <w:b/>
                <w:bCs/>
                <w:color w:val="auto"/>
                <w:szCs w:val="24"/>
                <w:vertAlign w:val="superscript"/>
              </w:rPr>
              <w:t>2</w:t>
            </w:r>
            <w:r w:rsidR="0035200A" w:rsidRPr="00CC2081">
              <w:rPr>
                <w:rFonts w:ascii="Times New Roman" w:eastAsiaTheme="minorHAnsi" w:hAnsi="Times New Roman" w:cs="Times New Roman"/>
                <w:b/>
                <w:bCs/>
                <w:color w:val="auto"/>
                <w:szCs w:val="24"/>
              </w:rPr>
              <w:t xml:space="preserve">Relação </w:t>
            </w:r>
            <w:r w:rsidRPr="00CC2081">
              <w:rPr>
                <w:rFonts w:ascii="Times New Roman" w:eastAsiaTheme="minorHAnsi" w:hAnsi="Times New Roman" w:cs="Times New Roman"/>
                <w:b/>
                <w:bCs/>
                <w:color w:val="auto"/>
                <w:szCs w:val="24"/>
              </w:rPr>
              <w:t>B/C</w:t>
            </w:r>
          </w:p>
        </w:tc>
        <w:tc>
          <w:tcPr>
            <w:tcW w:w="742" w:type="pct"/>
            <w:tcBorders>
              <w:top w:val="single" w:sz="4" w:space="0" w:color="auto"/>
              <w:bottom w:val="single" w:sz="4" w:space="0" w:color="auto"/>
            </w:tcBorders>
            <w:vAlign w:val="center"/>
          </w:tcPr>
          <w:p w14:paraId="293ABA41" w14:textId="51B5CE3C" w:rsidR="0035200A" w:rsidRPr="00CC2081" w:rsidRDefault="0035200A" w:rsidP="00CC2081">
            <w:pPr>
              <w:ind w:firstLine="0"/>
              <w:jc w:val="center"/>
              <w:rPr>
                <w:rFonts w:ascii="Times New Roman" w:eastAsiaTheme="minorHAnsi" w:hAnsi="Times New Roman" w:cs="Times New Roman"/>
                <w:b/>
                <w:bCs/>
                <w:color w:val="auto"/>
                <w:szCs w:val="24"/>
              </w:rPr>
            </w:pPr>
            <w:proofErr w:type="spellStart"/>
            <w:r w:rsidRPr="00CC2081">
              <w:rPr>
                <w:rFonts w:ascii="Times New Roman" w:eastAsiaTheme="minorHAnsi" w:hAnsi="Times New Roman" w:cs="Times New Roman"/>
                <w:b/>
                <w:bCs/>
                <w:iCs/>
                <w:color w:val="auto"/>
                <w:szCs w:val="24"/>
              </w:rPr>
              <w:t>Payback</w:t>
            </w:r>
            <w:proofErr w:type="spellEnd"/>
            <w:r w:rsidRPr="00CC2081">
              <w:rPr>
                <w:rFonts w:ascii="Times New Roman" w:eastAsiaTheme="minorHAnsi" w:hAnsi="Times New Roman" w:cs="Times New Roman"/>
                <w:b/>
                <w:bCs/>
                <w:color w:val="auto"/>
                <w:szCs w:val="24"/>
              </w:rPr>
              <w:t xml:space="preserve"> atualizado</w:t>
            </w:r>
          </w:p>
        </w:tc>
        <w:tc>
          <w:tcPr>
            <w:tcW w:w="810" w:type="pct"/>
            <w:tcBorders>
              <w:top w:val="single" w:sz="4" w:space="0" w:color="auto"/>
              <w:bottom w:val="single" w:sz="4" w:space="0" w:color="auto"/>
            </w:tcBorders>
            <w:vAlign w:val="center"/>
          </w:tcPr>
          <w:p w14:paraId="3750DDC3" w14:textId="48C37C31" w:rsidR="0035200A" w:rsidRPr="00CC2081" w:rsidRDefault="0007139A" w:rsidP="00CC2081">
            <w:pPr>
              <w:ind w:firstLine="0"/>
              <w:jc w:val="center"/>
              <w:rPr>
                <w:rFonts w:ascii="Times New Roman" w:eastAsiaTheme="minorHAnsi" w:hAnsi="Times New Roman" w:cs="Times New Roman"/>
                <w:b/>
                <w:bCs/>
                <w:i/>
                <w:iCs/>
                <w:color w:val="auto"/>
                <w:szCs w:val="24"/>
              </w:rPr>
            </w:pPr>
            <w:r w:rsidRPr="00CC2081">
              <w:rPr>
                <w:rFonts w:ascii="Times New Roman" w:eastAsiaTheme="minorHAnsi" w:hAnsi="Times New Roman" w:cs="Times New Roman"/>
                <w:b/>
                <w:bCs/>
                <w:color w:val="auto"/>
                <w:szCs w:val="24"/>
                <w:vertAlign w:val="superscript"/>
              </w:rPr>
              <w:t>3</w:t>
            </w:r>
            <w:r w:rsidR="0035200A" w:rsidRPr="00CC2081">
              <w:rPr>
                <w:rFonts w:ascii="Times New Roman" w:eastAsiaTheme="minorHAnsi" w:hAnsi="Times New Roman" w:cs="Times New Roman"/>
                <w:b/>
                <w:bCs/>
                <w:color w:val="auto"/>
                <w:szCs w:val="24"/>
              </w:rPr>
              <w:t>TIR</w:t>
            </w:r>
          </w:p>
        </w:tc>
        <w:tc>
          <w:tcPr>
            <w:tcW w:w="1047" w:type="pct"/>
            <w:tcBorders>
              <w:top w:val="single" w:sz="4" w:space="0" w:color="auto"/>
              <w:bottom w:val="single" w:sz="4" w:space="0" w:color="auto"/>
            </w:tcBorders>
          </w:tcPr>
          <w:p w14:paraId="6FD51FA6" w14:textId="16FD1CBF" w:rsidR="0035200A" w:rsidRPr="00CC2081" w:rsidRDefault="0007139A" w:rsidP="00CC2081">
            <w:pPr>
              <w:ind w:firstLine="0"/>
              <w:jc w:val="center"/>
              <w:rPr>
                <w:rFonts w:ascii="Times New Roman" w:eastAsiaTheme="minorHAnsi" w:hAnsi="Times New Roman" w:cs="Times New Roman"/>
                <w:b/>
                <w:bCs/>
                <w:color w:val="auto"/>
                <w:szCs w:val="24"/>
              </w:rPr>
            </w:pPr>
            <w:r w:rsidRPr="00CC2081">
              <w:rPr>
                <w:rFonts w:ascii="Times New Roman" w:eastAsiaTheme="minorHAnsi" w:hAnsi="Times New Roman" w:cs="Times New Roman"/>
                <w:b/>
                <w:bCs/>
                <w:color w:val="auto"/>
                <w:szCs w:val="24"/>
                <w:vertAlign w:val="superscript"/>
              </w:rPr>
              <w:t>4</w:t>
            </w:r>
            <w:r w:rsidR="0035200A" w:rsidRPr="00CC2081">
              <w:rPr>
                <w:rFonts w:ascii="Times New Roman" w:eastAsiaTheme="minorHAnsi" w:hAnsi="Times New Roman" w:cs="Times New Roman"/>
                <w:b/>
                <w:bCs/>
                <w:color w:val="auto"/>
                <w:szCs w:val="24"/>
              </w:rPr>
              <w:t>PE</w:t>
            </w:r>
            <w:r w:rsidRPr="00CC2081">
              <w:rPr>
                <w:rFonts w:ascii="Times New Roman" w:eastAsiaTheme="minorHAnsi" w:hAnsi="Times New Roman" w:cs="Times New Roman"/>
                <w:b/>
                <w:bCs/>
                <w:color w:val="auto"/>
                <w:szCs w:val="24"/>
              </w:rPr>
              <w:t xml:space="preserve"> (R$)</w:t>
            </w:r>
          </w:p>
        </w:tc>
      </w:tr>
      <w:tr w:rsidR="0035200A" w:rsidRPr="00694D9C" w14:paraId="4215BCCA" w14:textId="5E2C15DE" w:rsidTr="00383633">
        <w:trPr>
          <w:trHeight w:hRule="exact" w:val="284"/>
          <w:jc w:val="center"/>
        </w:trPr>
        <w:tc>
          <w:tcPr>
            <w:tcW w:w="657" w:type="pct"/>
            <w:tcBorders>
              <w:top w:val="single" w:sz="4" w:space="0" w:color="auto"/>
            </w:tcBorders>
          </w:tcPr>
          <w:p w14:paraId="4B706CBA" w14:textId="77777777" w:rsidR="0035200A" w:rsidRPr="00694D9C" w:rsidRDefault="0035200A" w:rsidP="00CC2081">
            <w:pPr>
              <w:ind w:firstLine="0"/>
              <w:jc w:val="center"/>
              <w:rPr>
                <w:rFonts w:ascii="Times New Roman" w:eastAsiaTheme="minorHAnsi" w:hAnsi="Times New Roman" w:cs="Times New Roman"/>
                <w:color w:val="auto"/>
                <w:szCs w:val="24"/>
                <w:vertAlign w:val="superscript"/>
              </w:rPr>
            </w:pPr>
            <w:r w:rsidRPr="00694D9C">
              <w:rPr>
                <w:rFonts w:ascii="Times New Roman" w:eastAsiaTheme="minorHAnsi" w:hAnsi="Times New Roman" w:cs="Times New Roman"/>
                <w:color w:val="auto"/>
                <w:szCs w:val="24"/>
              </w:rPr>
              <w:t>I</w:t>
            </w:r>
          </w:p>
        </w:tc>
        <w:tc>
          <w:tcPr>
            <w:tcW w:w="792" w:type="pct"/>
            <w:tcBorders>
              <w:top w:val="single" w:sz="4" w:space="0" w:color="auto"/>
            </w:tcBorders>
          </w:tcPr>
          <w:p w14:paraId="330809CA"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109.509,49</w:t>
            </w:r>
          </w:p>
        </w:tc>
        <w:tc>
          <w:tcPr>
            <w:tcW w:w="886" w:type="pct"/>
            <w:tcBorders>
              <w:top w:val="single" w:sz="4" w:space="0" w:color="auto"/>
            </w:tcBorders>
          </w:tcPr>
          <w:p w14:paraId="7C7F14D4" w14:textId="76DA2C32"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4,02</w:t>
            </w:r>
          </w:p>
        </w:tc>
        <w:tc>
          <w:tcPr>
            <w:tcW w:w="808" w:type="pct"/>
            <w:gridSpan w:val="2"/>
            <w:tcBorders>
              <w:top w:val="single" w:sz="4" w:space="0" w:color="auto"/>
            </w:tcBorders>
          </w:tcPr>
          <w:p w14:paraId="3FAF45CE"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2º ano</w:t>
            </w:r>
          </w:p>
        </w:tc>
        <w:tc>
          <w:tcPr>
            <w:tcW w:w="810" w:type="pct"/>
            <w:tcBorders>
              <w:top w:val="single" w:sz="4" w:space="0" w:color="auto"/>
            </w:tcBorders>
          </w:tcPr>
          <w:p w14:paraId="396C3A4B" w14:textId="744BB13A"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276%</w:t>
            </w:r>
          </w:p>
        </w:tc>
        <w:tc>
          <w:tcPr>
            <w:tcW w:w="1047" w:type="pct"/>
            <w:tcBorders>
              <w:top w:val="single" w:sz="4" w:space="0" w:color="auto"/>
            </w:tcBorders>
          </w:tcPr>
          <w:p w14:paraId="5C4FDB82" w14:textId="686BF864" w:rsidR="0035200A" w:rsidRPr="00694D9C" w:rsidRDefault="0007139A" w:rsidP="00CC2081">
            <w:pPr>
              <w:ind w:firstLine="0"/>
              <w:jc w:val="center"/>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R$0,62</w:t>
            </w:r>
          </w:p>
        </w:tc>
      </w:tr>
      <w:tr w:rsidR="0035200A" w:rsidRPr="00694D9C" w14:paraId="44C02F93" w14:textId="7EA4FFB6" w:rsidTr="00383633">
        <w:trPr>
          <w:trHeight w:hRule="exact" w:val="284"/>
          <w:jc w:val="center"/>
        </w:trPr>
        <w:tc>
          <w:tcPr>
            <w:tcW w:w="657" w:type="pct"/>
          </w:tcPr>
          <w:p w14:paraId="56F859C3"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II</w:t>
            </w:r>
          </w:p>
        </w:tc>
        <w:tc>
          <w:tcPr>
            <w:tcW w:w="792" w:type="pct"/>
          </w:tcPr>
          <w:p w14:paraId="10987984"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94.934,47</w:t>
            </w:r>
          </w:p>
        </w:tc>
        <w:tc>
          <w:tcPr>
            <w:tcW w:w="886" w:type="pct"/>
          </w:tcPr>
          <w:p w14:paraId="1C72230F" w14:textId="2ADE8190"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3,62</w:t>
            </w:r>
          </w:p>
        </w:tc>
        <w:tc>
          <w:tcPr>
            <w:tcW w:w="808" w:type="pct"/>
            <w:gridSpan w:val="2"/>
          </w:tcPr>
          <w:p w14:paraId="6783C241"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2º ano</w:t>
            </w:r>
          </w:p>
        </w:tc>
        <w:tc>
          <w:tcPr>
            <w:tcW w:w="810" w:type="pct"/>
          </w:tcPr>
          <w:p w14:paraId="4867E9C7" w14:textId="16DB01F2"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242%</w:t>
            </w:r>
          </w:p>
        </w:tc>
        <w:tc>
          <w:tcPr>
            <w:tcW w:w="1047" w:type="pct"/>
          </w:tcPr>
          <w:p w14:paraId="1AF2E221" w14:textId="30E7AF98" w:rsidR="0007139A" w:rsidRPr="00694D9C" w:rsidRDefault="0007139A" w:rsidP="00CC2081">
            <w:pPr>
              <w:ind w:firstLine="0"/>
              <w:jc w:val="center"/>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R$0,69</w:t>
            </w:r>
          </w:p>
        </w:tc>
      </w:tr>
      <w:tr w:rsidR="0035200A" w:rsidRPr="00694D9C" w14:paraId="389CBAAB" w14:textId="72D9CCF3" w:rsidTr="00383633">
        <w:trPr>
          <w:trHeight w:hRule="exact" w:val="284"/>
          <w:jc w:val="center"/>
        </w:trPr>
        <w:tc>
          <w:tcPr>
            <w:tcW w:w="657" w:type="pct"/>
          </w:tcPr>
          <w:p w14:paraId="1BEDECD3"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III</w:t>
            </w:r>
          </w:p>
        </w:tc>
        <w:tc>
          <w:tcPr>
            <w:tcW w:w="792" w:type="pct"/>
          </w:tcPr>
          <w:p w14:paraId="11A32D00"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105.885,42</w:t>
            </w:r>
          </w:p>
        </w:tc>
        <w:tc>
          <w:tcPr>
            <w:tcW w:w="886" w:type="pct"/>
          </w:tcPr>
          <w:p w14:paraId="5D71E11B" w14:textId="351D2D7B"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3,66</w:t>
            </w:r>
          </w:p>
        </w:tc>
        <w:tc>
          <w:tcPr>
            <w:tcW w:w="808" w:type="pct"/>
            <w:gridSpan w:val="2"/>
          </w:tcPr>
          <w:p w14:paraId="116A5DCA"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2º ano</w:t>
            </w:r>
          </w:p>
        </w:tc>
        <w:tc>
          <w:tcPr>
            <w:tcW w:w="810" w:type="pct"/>
          </w:tcPr>
          <w:p w14:paraId="361CFDE1" w14:textId="6AE66EC3"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245%</w:t>
            </w:r>
          </w:p>
        </w:tc>
        <w:tc>
          <w:tcPr>
            <w:tcW w:w="1047" w:type="pct"/>
          </w:tcPr>
          <w:p w14:paraId="289872A0" w14:textId="384813F3" w:rsidR="0007139A" w:rsidRPr="0007139A" w:rsidRDefault="0007139A" w:rsidP="00CC2081">
            <w:pPr>
              <w:ind w:firstLine="0"/>
              <w:jc w:val="center"/>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R$0,68</w:t>
            </w:r>
          </w:p>
        </w:tc>
      </w:tr>
      <w:tr w:rsidR="0035200A" w:rsidRPr="00694D9C" w14:paraId="7374F81A" w14:textId="7B7230C6" w:rsidTr="00383633">
        <w:trPr>
          <w:trHeight w:hRule="exact" w:val="284"/>
          <w:jc w:val="center"/>
        </w:trPr>
        <w:tc>
          <w:tcPr>
            <w:tcW w:w="657" w:type="pct"/>
          </w:tcPr>
          <w:p w14:paraId="6FB1F302"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IV</w:t>
            </w:r>
          </w:p>
        </w:tc>
        <w:tc>
          <w:tcPr>
            <w:tcW w:w="792" w:type="pct"/>
          </w:tcPr>
          <w:p w14:paraId="18C4791B"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91.310,40</w:t>
            </w:r>
          </w:p>
        </w:tc>
        <w:tc>
          <w:tcPr>
            <w:tcW w:w="886" w:type="pct"/>
          </w:tcPr>
          <w:p w14:paraId="44405B4B" w14:textId="3B669C0E"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3,29</w:t>
            </w:r>
          </w:p>
        </w:tc>
        <w:tc>
          <w:tcPr>
            <w:tcW w:w="808" w:type="pct"/>
            <w:gridSpan w:val="2"/>
          </w:tcPr>
          <w:p w14:paraId="4C4E508C"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2º ano</w:t>
            </w:r>
          </w:p>
        </w:tc>
        <w:tc>
          <w:tcPr>
            <w:tcW w:w="810" w:type="pct"/>
          </w:tcPr>
          <w:p w14:paraId="094AC685" w14:textId="2534247B"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214%</w:t>
            </w:r>
          </w:p>
        </w:tc>
        <w:tc>
          <w:tcPr>
            <w:tcW w:w="1047" w:type="pct"/>
          </w:tcPr>
          <w:p w14:paraId="66C61529" w14:textId="681D6206" w:rsidR="0035200A" w:rsidRPr="0007139A" w:rsidRDefault="0007139A" w:rsidP="00CC2081">
            <w:pPr>
              <w:ind w:firstLine="0"/>
              <w:jc w:val="center"/>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R$0,75</w:t>
            </w:r>
          </w:p>
        </w:tc>
      </w:tr>
      <w:tr w:rsidR="0035200A" w:rsidRPr="00694D9C" w14:paraId="6DAD0D19" w14:textId="5826C233" w:rsidTr="00383633">
        <w:trPr>
          <w:trHeight w:hRule="exact" w:val="284"/>
          <w:jc w:val="center"/>
        </w:trPr>
        <w:tc>
          <w:tcPr>
            <w:tcW w:w="657" w:type="pct"/>
            <w:tcBorders>
              <w:bottom w:val="single" w:sz="4" w:space="0" w:color="auto"/>
            </w:tcBorders>
          </w:tcPr>
          <w:p w14:paraId="695EF734"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V</w:t>
            </w:r>
          </w:p>
        </w:tc>
        <w:tc>
          <w:tcPr>
            <w:tcW w:w="792" w:type="pct"/>
            <w:tcBorders>
              <w:bottom w:val="single" w:sz="4" w:space="0" w:color="auto"/>
            </w:tcBorders>
          </w:tcPr>
          <w:p w14:paraId="7B3E662C"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124.084,51</w:t>
            </w:r>
          </w:p>
        </w:tc>
        <w:tc>
          <w:tcPr>
            <w:tcW w:w="886" w:type="pct"/>
            <w:tcBorders>
              <w:bottom w:val="single" w:sz="4" w:space="0" w:color="auto"/>
            </w:tcBorders>
          </w:tcPr>
          <w:p w14:paraId="05B462E0" w14:textId="6A7D8CCA"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4,42</w:t>
            </w:r>
          </w:p>
        </w:tc>
        <w:tc>
          <w:tcPr>
            <w:tcW w:w="808" w:type="pct"/>
            <w:gridSpan w:val="2"/>
            <w:tcBorders>
              <w:bottom w:val="single" w:sz="4" w:space="0" w:color="auto"/>
            </w:tcBorders>
          </w:tcPr>
          <w:p w14:paraId="3FF323B1" w14:textId="77777777"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2º ano</w:t>
            </w:r>
          </w:p>
        </w:tc>
        <w:tc>
          <w:tcPr>
            <w:tcW w:w="810" w:type="pct"/>
            <w:tcBorders>
              <w:bottom w:val="single" w:sz="4" w:space="0" w:color="auto"/>
            </w:tcBorders>
          </w:tcPr>
          <w:p w14:paraId="0AAC2F72" w14:textId="5C683D0D" w:rsidR="0035200A" w:rsidRPr="00694D9C" w:rsidRDefault="0035200A" w:rsidP="00CC2081">
            <w:pPr>
              <w:ind w:firstLine="0"/>
              <w:jc w:val="center"/>
              <w:rPr>
                <w:rFonts w:ascii="Times New Roman" w:eastAsiaTheme="minorHAnsi" w:hAnsi="Times New Roman" w:cs="Times New Roman"/>
                <w:color w:val="auto"/>
                <w:szCs w:val="24"/>
              </w:rPr>
            </w:pPr>
            <w:r w:rsidRPr="00694D9C">
              <w:rPr>
                <w:rFonts w:ascii="Times New Roman" w:eastAsiaTheme="minorHAnsi" w:hAnsi="Times New Roman" w:cs="Times New Roman"/>
                <w:color w:val="auto"/>
                <w:szCs w:val="24"/>
              </w:rPr>
              <w:t>310%</w:t>
            </w:r>
          </w:p>
        </w:tc>
        <w:tc>
          <w:tcPr>
            <w:tcW w:w="1047" w:type="pct"/>
            <w:tcBorders>
              <w:bottom w:val="single" w:sz="4" w:space="0" w:color="auto"/>
            </w:tcBorders>
          </w:tcPr>
          <w:p w14:paraId="61F5057A" w14:textId="21B1D724" w:rsidR="0035200A" w:rsidRPr="0007139A" w:rsidRDefault="0007139A" w:rsidP="00CC2081">
            <w:pPr>
              <w:ind w:firstLine="0"/>
              <w:jc w:val="center"/>
              <w:rPr>
                <w:rFonts w:ascii="Times New Roman" w:eastAsiaTheme="minorHAnsi" w:hAnsi="Times New Roman" w:cs="Times New Roman"/>
                <w:color w:val="auto"/>
                <w:szCs w:val="24"/>
              </w:rPr>
            </w:pPr>
            <w:r>
              <w:rPr>
                <w:rFonts w:ascii="Times New Roman" w:eastAsiaTheme="minorHAnsi" w:hAnsi="Times New Roman" w:cs="Times New Roman"/>
                <w:color w:val="auto"/>
                <w:szCs w:val="24"/>
              </w:rPr>
              <w:t>R$0,56</w:t>
            </w:r>
          </w:p>
        </w:tc>
      </w:tr>
    </w:tbl>
    <w:p w14:paraId="4DF918C5" w14:textId="20AB9D55" w:rsidR="0007139A" w:rsidRDefault="00A660FA" w:rsidP="00CC2081">
      <w:pPr>
        <w:ind w:firstLine="0"/>
        <w:rPr>
          <w:rFonts w:ascii="Times New Roman" w:eastAsiaTheme="minorHAnsi" w:hAnsi="Times New Roman" w:cs="Times New Roman"/>
          <w:color w:val="auto"/>
          <w:sz w:val="20"/>
          <w:szCs w:val="20"/>
          <w:lang w:eastAsia="en-US"/>
        </w:rPr>
      </w:pPr>
      <w:r w:rsidRPr="0007139A">
        <w:rPr>
          <w:rFonts w:ascii="Times New Roman" w:eastAsiaTheme="minorHAnsi" w:hAnsi="Times New Roman" w:cs="Times New Roman"/>
          <w:color w:val="auto"/>
          <w:sz w:val="20"/>
          <w:szCs w:val="20"/>
          <w:lang w:eastAsia="en-US"/>
        </w:rPr>
        <w:t xml:space="preserve">Cenário I: Real; II: Queda de 10% na produtividade; III: Aumento de 10% nos custos de produção; IV: 10% de queda na produtividade e 10% aumento nos custos de produção; V: Aumento de 10% na produtividade. </w:t>
      </w:r>
    </w:p>
    <w:p w14:paraId="7B369EFB" w14:textId="6895C81E" w:rsidR="00AD4A91" w:rsidRDefault="0007139A" w:rsidP="00CC2081">
      <w:pPr>
        <w:ind w:firstLine="0"/>
        <w:rPr>
          <w:rFonts w:ascii="Times New Roman" w:eastAsiaTheme="minorHAnsi" w:hAnsi="Times New Roman" w:cs="Times New Roman"/>
          <w:color w:val="auto"/>
          <w:sz w:val="20"/>
          <w:szCs w:val="20"/>
          <w:lang w:eastAsia="en-US"/>
        </w:rPr>
      </w:pPr>
      <w:r w:rsidRPr="00694D9C">
        <w:rPr>
          <w:rFonts w:ascii="Times New Roman" w:eastAsiaTheme="minorHAnsi" w:hAnsi="Times New Roman" w:cs="Times New Roman"/>
          <w:color w:val="auto"/>
          <w:sz w:val="20"/>
          <w:szCs w:val="20"/>
          <w:vertAlign w:val="superscript"/>
          <w:lang w:eastAsia="en-US"/>
        </w:rPr>
        <w:t>1</w:t>
      </w:r>
      <w:r w:rsidRPr="00694D9C">
        <w:rPr>
          <w:rFonts w:ascii="Times New Roman" w:eastAsiaTheme="minorHAnsi" w:hAnsi="Times New Roman" w:cs="Times New Roman"/>
          <w:color w:val="auto"/>
          <w:sz w:val="20"/>
          <w:szCs w:val="20"/>
          <w:lang w:eastAsia="en-US"/>
        </w:rPr>
        <w:t xml:space="preserve">VPL: Valor Presente Líquido; </w:t>
      </w:r>
      <w:r w:rsidRPr="00694D9C">
        <w:rPr>
          <w:rFonts w:ascii="Times New Roman" w:eastAsiaTheme="minorHAnsi" w:hAnsi="Times New Roman" w:cs="Times New Roman"/>
          <w:color w:val="auto"/>
          <w:sz w:val="20"/>
          <w:szCs w:val="20"/>
          <w:vertAlign w:val="superscript"/>
          <w:lang w:eastAsia="en-US"/>
        </w:rPr>
        <w:t>2</w:t>
      </w:r>
      <w:r w:rsidRPr="00694D9C">
        <w:rPr>
          <w:rFonts w:ascii="Times New Roman" w:eastAsiaTheme="minorHAnsi" w:hAnsi="Times New Roman" w:cs="Times New Roman"/>
          <w:color w:val="auto"/>
          <w:sz w:val="20"/>
          <w:szCs w:val="20"/>
        </w:rPr>
        <w:t>Relação B/C</w:t>
      </w:r>
      <w:r w:rsidRPr="00694D9C">
        <w:rPr>
          <w:rFonts w:ascii="Times New Roman" w:eastAsiaTheme="minorHAnsi" w:hAnsi="Times New Roman" w:cs="Times New Roman"/>
          <w:color w:val="auto"/>
          <w:sz w:val="20"/>
          <w:szCs w:val="20"/>
          <w:lang w:eastAsia="en-US"/>
        </w:rPr>
        <w:t xml:space="preserve">: Relação Benefício Custo; </w:t>
      </w:r>
      <w:r w:rsidRPr="00694D9C">
        <w:rPr>
          <w:rFonts w:ascii="Times New Roman" w:eastAsiaTheme="minorHAnsi" w:hAnsi="Times New Roman" w:cs="Times New Roman"/>
          <w:color w:val="auto"/>
          <w:sz w:val="20"/>
          <w:szCs w:val="20"/>
          <w:vertAlign w:val="superscript"/>
          <w:lang w:eastAsia="en-US"/>
        </w:rPr>
        <w:t>3</w:t>
      </w:r>
      <w:r w:rsidRPr="00694D9C">
        <w:rPr>
          <w:rFonts w:ascii="Times New Roman" w:eastAsiaTheme="minorHAnsi" w:hAnsi="Times New Roman" w:cs="Times New Roman"/>
          <w:color w:val="auto"/>
          <w:sz w:val="20"/>
          <w:szCs w:val="20"/>
        </w:rPr>
        <w:t>TIR: Taxa Interna de Retorno</w:t>
      </w:r>
      <w:r>
        <w:rPr>
          <w:rFonts w:ascii="Times New Roman" w:eastAsiaTheme="minorHAnsi" w:hAnsi="Times New Roman" w:cs="Times New Roman"/>
          <w:color w:val="auto"/>
          <w:sz w:val="20"/>
          <w:szCs w:val="20"/>
        </w:rPr>
        <w:t xml:space="preserve">; </w:t>
      </w:r>
      <w:r>
        <w:rPr>
          <w:rFonts w:ascii="Times New Roman" w:eastAsiaTheme="minorHAnsi" w:hAnsi="Times New Roman" w:cs="Times New Roman"/>
          <w:color w:val="auto"/>
          <w:sz w:val="20"/>
          <w:szCs w:val="20"/>
          <w:vertAlign w:val="superscript"/>
        </w:rPr>
        <w:t>4</w:t>
      </w:r>
      <w:r>
        <w:rPr>
          <w:rFonts w:ascii="Times New Roman" w:eastAsiaTheme="minorHAnsi" w:hAnsi="Times New Roman" w:cs="Times New Roman"/>
          <w:color w:val="auto"/>
          <w:sz w:val="20"/>
          <w:szCs w:val="20"/>
        </w:rPr>
        <w:t>PE: Preço de Equilíbrio</w:t>
      </w:r>
      <w:r w:rsidRPr="00694D9C">
        <w:rPr>
          <w:rFonts w:ascii="Times New Roman" w:eastAsiaTheme="minorHAnsi" w:hAnsi="Times New Roman" w:cs="Times New Roman"/>
          <w:color w:val="auto"/>
          <w:sz w:val="20"/>
          <w:szCs w:val="20"/>
        </w:rPr>
        <w:t xml:space="preserve">. </w:t>
      </w:r>
      <w:r w:rsidRPr="00694D9C">
        <w:rPr>
          <w:rFonts w:ascii="Times New Roman" w:eastAsiaTheme="minorHAnsi" w:hAnsi="Times New Roman" w:cs="Times New Roman"/>
          <w:b/>
          <w:bCs/>
          <w:color w:val="auto"/>
          <w:sz w:val="20"/>
          <w:szCs w:val="20"/>
          <w:lang w:eastAsia="en-US"/>
        </w:rPr>
        <w:t>Fonte:</w:t>
      </w:r>
      <w:r w:rsidRPr="00694D9C">
        <w:rPr>
          <w:rFonts w:ascii="Times New Roman" w:eastAsiaTheme="minorHAnsi" w:hAnsi="Times New Roman" w:cs="Times New Roman"/>
          <w:color w:val="auto"/>
          <w:sz w:val="20"/>
          <w:szCs w:val="20"/>
          <w:lang w:eastAsia="en-US"/>
        </w:rPr>
        <w:t xml:space="preserve"> Os autores (2020)</w:t>
      </w:r>
    </w:p>
    <w:p w14:paraId="552B06E1" w14:textId="77777777" w:rsidR="0007139A" w:rsidRPr="0007139A" w:rsidRDefault="0007139A" w:rsidP="00CC2081">
      <w:pPr>
        <w:ind w:firstLine="0"/>
        <w:rPr>
          <w:rFonts w:ascii="Times New Roman" w:eastAsiaTheme="minorHAnsi" w:hAnsi="Times New Roman" w:cs="Times New Roman"/>
          <w:color w:val="auto"/>
          <w:sz w:val="20"/>
          <w:szCs w:val="20"/>
        </w:rPr>
      </w:pPr>
    </w:p>
    <w:p w14:paraId="5ECBC24F" w14:textId="77777777" w:rsidR="007637DC" w:rsidRDefault="007637DC"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space="720"/>
          <w:titlePg/>
          <w:docGrid w:linePitch="326"/>
        </w:sectPr>
      </w:pPr>
    </w:p>
    <w:p w14:paraId="6B90388A" w14:textId="23BB2D76" w:rsidR="00363253" w:rsidRDefault="0007139A" w:rsidP="00CC2081">
      <w:pPr>
        <w:rPr>
          <w:rFonts w:ascii="Times New Roman" w:hAnsi="Times New Roman" w:cs="Times New Roman"/>
          <w:szCs w:val="24"/>
        </w:rPr>
      </w:pPr>
      <w:r>
        <w:rPr>
          <w:rFonts w:ascii="Times New Roman" w:hAnsi="Times New Roman" w:cs="Times New Roman"/>
          <w:szCs w:val="24"/>
        </w:rPr>
        <w:lastRenderedPageBreak/>
        <w:t>Para o indicador PE</w:t>
      </w:r>
      <w:r w:rsidR="00363253">
        <w:rPr>
          <w:rFonts w:ascii="Times New Roman" w:hAnsi="Times New Roman" w:cs="Times New Roman"/>
          <w:szCs w:val="24"/>
        </w:rPr>
        <w:t>, é possível observar que, no cenário real (I) a comercialização ao preço de R$0,62 seria o suficiente para a cobertura do custo de produção com a cultura, ressaltando a rentabilidade econômica do sistema produtivo. No entanto, nota-se uma pequena variação entre os valores de R$0,75 a R$0,56, encontrados entre o pior</w:t>
      </w:r>
      <w:r w:rsidR="00830907">
        <w:rPr>
          <w:rFonts w:ascii="Times New Roman" w:hAnsi="Times New Roman" w:cs="Times New Roman"/>
          <w:szCs w:val="24"/>
        </w:rPr>
        <w:t xml:space="preserve"> (IV)</w:t>
      </w:r>
      <w:r w:rsidR="00363253">
        <w:rPr>
          <w:rFonts w:ascii="Times New Roman" w:hAnsi="Times New Roman" w:cs="Times New Roman"/>
          <w:szCs w:val="24"/>
        </w:rPr>
        <w:t xml:space="preserve"> e o melhor cenário</w:t>
      </w:r>
      <w:r w:rsidR="00830907">
        <w:rPr>
          <w:rFonts w:ascii="Times New Roman" w:hAnsi="Times New Roman" w:cs="Times New Roman"/>
          <w:szCs w:val="24"/>
        </w:rPr>
        <w:t xml:space="preserve"> (V)</w:t>
      </w:r>
      <w:r w:rsidR="00363253">
        <w:rPr>
          <w:rFonts w:ascii="Times New Roman" w:hAnsi="Times New Roman" w:cs="Times New Roman"/>
          <w:szCs w:val="24"/>
        </w:rPr>
        <w:t xml:space="preserve">, respectivamente, para cultivo da banana prata-anã. </w:t>
      </w:r>
      <w:r w:rsidR="00830907">
        <w:rPr>
          <w:rFonts w:ascii="Times New Roman" w:hAnsi="Times New Roman" w:cs="Times New Roman"/>
          <w:szCs w:val="24"/>
        </w:rPr>
        <w:t>Além das variáveis de custo, produtividade e preço, é importante se atentar para o momento da comercialização, uma vez que,</w:t>
      </w:r>
      <w:r w:rsidR="00815B8C">
        <w:rPr>
          <w:rFonts w:ascii="Times New Roman" w:hAnsi="Times New Roman" w:cs="Times New Roman"/>
          <w:szCs w:val="24"/>
        </w:rPr>
        <w:t xml:space="preserve"> </w:t>
      </w:r>
      <w:r w:rsidR="00830907">
        <w:rPr>
          <w:rFonts w:ascii="Times New Roman" w:hAnsi="Times New Roman" w:cs="Times New Roman"/>
          <w:szCs w:val="24"/>
        </w:rPr>
        <w:t>no período da entressafra, quando há menor disponibilidade no mercado, o valor pago ao produtor é maior que no período da safra, em que há maior disponibilidade do produto no mercado (RAMBO et al., 2015).</w:t>
      </w:r>
    </w:p>
    <w:p w14:paraId="37F0B859" w14:textId="4C8BDB1E" w:rsidR="00911A07" w:rsidRPr="00694D9C" w:rsidRDefault="00D90C44" w:rsidP="00CC2081">
      <w:pPr>
        <w:rPr>
          <w:rFonts w:ascii="Times New Roman" w:hAnsi="Times New Roman" w:cs="Times New Roman"/>
          <w:szCs w:val="24"/>
        </w:rPr>
      </w:pPr>
      <w:r w:rsidRPr="00694D9C">
        <w:rPr>
          <w:rFonts w:ascii="Times New Roman" w:hAnsi="Times New Roman" w:cs="Times New Roman"/>
          <w:szCs w:val="24"/>
        </w:rPr>
        <w:lastRenderedPageBreak/>
        <w:t xml:space="preserve">De acordo com Sá et al. (2016) ao realizar análise de sensibilidade do cultivo da banana-comprida, </w:t>
      </w:r>
      <w:r w:rsidR="006C57FF" w:rsidRPr="00694D9C">
        <w:rPr>
          <w:rFonts w:ascii="Times New Roman" w:hAnsi="Times New Roman" w:cs="Times New Roman"/>
          <w:szCs w:val="24"/>
        </w:rPr>
        <w:t>a variação da taxa de desconto em 45%, 30% e 15%, seja para mais ou para menos, não afetou a viabilidade econômica do cultivo exercendo pouca influência nos indicadores econômicos. No entanto, se</w:t>
      </w:r>
      <w:r w:rsidR="00CE6457" w:rsidRPr="00694D9C">
        <w:rPr>
          <w:rFonts w:ascii="Times New Roman" w:hAnsi="Times New Roman" w:cs="Times New Roman"/>
          <w:szCs w:val="24"/>
        </w:rPr>
        <w:t xml:space="preserve"> houvesse</w:t>
      </w:r>
      <w:r w:rsidR="006C57FF" w:rsidRPr="00694D9C">
        <w:rPr>
          <w:rFonts w:ascii="Times New Roman" w:hAnsi="Times New Roman" w:cs="Times New Roman"/>
          <w:szCs w:val="24"/>
        </w:rPr>
        <w:t xml:space="preserve"> a variação negativa no preço da banana superior a 50%, sua renda líquida seria negativa, inviabilizando a atividade e deixando o produtor descapitalizado</w:t>
      </w:r>
      <w:r w:rsidR="000D25E9" w:rsidRPr="00694D9C">
        <w:rPr>
          <w:rFonts w:ascii="Times New Roman" w:hAnsi="Times New Roman" w:cs="Times New Roman"/>
          <w:szCs w:val="24"/>
        </w:rPr>
        <w:t>.</w:t>
      </w:r>
    </w:p>
    <w:p w14:paraId="4F86D9B7" w14:textId="797E05DB" w:rsidR="00493ABA" w:rsidRPr="00694D9C" w:rsidRDefault="008C1CC9" w:rsidP="00CC2081">
      <w:pPr>
        <w:rPr>
          <w:rFonts w:ascii="Times New Roman" w:hAnsi="Times New Roman" w:cs="Times New Roman"/>
          <w:szCs w:val="24"/>
        </w:rPr>
      </w:pPr>
      <w:r w:rsidRPr="00694D9C">
        <w:rPr>
          <w:rFonts w:ascii="Times New Roman" w:hAnsi="Times New Roman" w:cs="Times New Roman"/>
          <w:szCs w:val="24"/>
        </w:rPr>
        <w:t xml:space="preserve">Assim, </w:t>
      </w:r>
      <w:r w:rsidR="002B5D2D" w:rsidRPr="00694D9C">
        <w:rPr>
          <w:rFonts w:ascii="Times New Roman" w:hAnsi="Times New Roman" w:cs="Times New Roman"/>
          <w:szCs w:val="24"/>
        </w:rPr>
        <w:t xml:space="preserve">precedendo qualquer investimento se faz necessário a análise econômica da implantação e condução da cultura, utilizando como ferramenta principal os indicadores econômicos. </w:t>
      </w:r>
      <w:r w:rsidR="003B18BF" w:rsidRPr="00694D9C">
        <w:rPr>
          <w:rFonts w:ascii="Times New Roman" w:hAnsi="Times New Roman" w:cs="Times New Roman"/>
          <w:szCs w:val="24"/>
        </w:rPr>
        <w:t>Portanto, é</w:t>
      </w:r>
      <w:r w:rsidR="00911A07" w:rsidRPr="00694D9C">
        <w:rPr>
          <w:rFonts w:ascii="Times New Roman" w:hAnsi="Times New Roman" w:cs="Times New Roman"/>
          <w:szCs w:val="24"/>
        </w:rPr>
        <w:t xml:space="preserve"> </w:t>
      </w:r>
      <w:r w:rsidR="00911A07" w:rsidRPr="00694D9C">
        <w:rPr>
          <w:rFonts w:ascii="Times New Roman" w:hAnsi="Times New Roman" w:cs="Times New Roman"/>
          <w:szCs w:val="24"/>
        </w:rPr>
        <w:lastRenderedPageBreak/>
        <w:t>importante ressaltar que cada empresa rural possui suas particularidades</w:t>
      </w:r>
      <w:r w:rsidR="00A755CE" w:rsidRPr="00694D9C">
        <w:rPr>
          <w:rFonts w:ascii="Times New Roman" w:hAnsi="Times New Roman" w:cs="Times New Roman"/>
          <w:szCs w:val="24"/>
        </w:rPr>
        <w:t>,</w:t>
      </w:r>
      <w:r w:rsidR="002B5D2D" w:rsidRPr="00694D9C">
        <w:rPr>
          <w:rFonts w:ascii="Times New Roman" w:hAnsi="Times New Roman" w:cs="Times New Roman"/>
          <w:szCs w:val="24"/>
        </w:rPr>
        <w:t xml:space="preserve"> logo as projeções poderão variar de acordo com cada região</w:t>
      </w:r>
      <w:r w:rsidR="003B18BF" w:rsidRPr="00694D9C">
        <w:rPr>
          <w:rFonts w:ascii="Times New Roman" w:hAnsi="Times New Roman" w:cs="Times New Roman"/>
          <w:szCs w:val="24"/>
        </w:rPr>
        <w:t xml:space="preserve">, sendo necessário o desenvolvimento de pesquisas econômicas com dimensão regional. </w:t>
      </w:r>
    </w:p>
    <w:p w14:paraId="1CF19242" w14:textId="77777777" w:rsidR="00AD4A91" w:rsidRPr="00694D9C" w:rsidRDefault="00AD4A91" w:rsidP="00CC2081">
      <w:pPr>
        <w:ind w:firstLine="0"/>
        <w:rPr>
          <w:rFonts w:ascii="Times New Roman" w:hAnsi="Times New Roman" w:cs="Times New Roman"/>
          <w:szCs w:val="24"/>
        </w:rPr>
      </w:pPr>
    </w:p>
    <w:p w14:paraId="3A97E242" w14:textId="5EE888C5" w:rsidR="00856BB0" w:rsidRPr="00694D9C" w:rsidRDefault="00C328DF" w:rsidP="00CC2081">
      <w:pPr>
        <w:pStyle w:val="Ttulo1"/>
        <w:spacing w:before="0"/>
        <w:ind w:firstLine="0"/>
        <w:jc w:val="left"/>
        <w:rPr>
          <w:rFonts w:ascii="Times New Roman" w:hAnsi="Times New Roman" w:cs="Times New Roman"/>
          <w:szCs w:val="24"/>
        </w:rPr>
      </w:pPr>
      <w:r w:rsidRPr="00694D9C">
        <w:rPr>
          <w:rFonts w:ascii="Times New Roman" w:hAnsi="Times New Roman" w:cs="Times New Roman"/>
          <w:szCs w:val="24"/>
        </w:rPr>
        <w:t xml:space="preserve">4 </w:t>
      </w:r>
      <w:r w:rsidR="003E2C07" w:rsidRPr="00694D9C">
        <w:rPr>
          <w:rFonts w:ascii="Times New Roman" w:hAnsi="Times New Roman" w:cs="Times New Roman"/>
          <w:szCs w:val="24"/>
        </w:rPr>
        <w:t>CONCLUSÕES</w:t>
      </w:r>
    </w:p>
    <w:p w14:paraId="6AAC7375" w14:textId="77777777" w:rsidR="00AD4A91" w:rsidRPr="00694D9C" w:rsidRDefault="00AD4A91" w:rsidP="00CC2081">
      <w:pPr>
        <w:ind w:firstLine="0"/>
        <w:rPr>
          <w:rFonts w:ascii="Times New Roman" w:hAnsi="Times New Roman" w:cs="Times New Roman"/>
        </w:rPr>
      </w:pPr>
    </w:p>
    <w:p w14:paraId="3B5714CD" w14:textId="77777777" w:rsidR="007637DC" w:rsidRDefault="00856BB0" w:rsidP="00CC2081">
      <w:pPr>
        <w:rPr>
          <w:rFonts w:ascii="Times New Roman" w:hAnsi="Times New Roman" w:cs="Times New Roman"/>
          <w:szCs w:val="24"/>
        </w:rPr>
        <w:sectPr w:rsidR="007637DC" w:rsidSect="007637DC">
          <w:footnotePr>
            <w:numRestart w:val="eachPage"/>
          </w:footnotePr>
          <w:type w:val="continuous"/>
          <w:pgSz w:w="11906" w:h="16838"/>
          <w:pgMar w:top="1418" w:right="1134" w:bottom="1134" w:left="1134" w:header="709" w:footer="709" w:gutter="0"/>
          <w:cols w:num="2" w:space="567"/>
          <w:titlePg/>
          <w:docGrid w:linePitch="326"/>
        </w:sectPr>
      </w:pPr>
      <w:r w:rsidRPr="00694D9C">
        <w:rPr>
          <w:rFonts w:ascii="Times New Roman" w:hAnsi="Times New Roman" w:cs="Times New Roman"/>
          <w:szCs w:val="24"/>
        </w:rPr>
        <w:t>O estudo revela que a exploração da banana prata</w:t>
      </w:r>
      <w:r w:rsidR="006A3D4A" w:rsidRPr="00694D9C">
        <w:rPr>
          <w:rFonts w:ascii="Times New Roman" w:hAnsi="Times New Roman" w:cs="Times New Roman"/>
          <w:szCs w:val="24"/>
        </w:rPr>
        <w:t>-</w:t>
      </w:r>
      <w:r w:rsidRPr="00694D9C">
        <w:rPr>
          <w:rFonts w:ascii="Times New Roman" w:hAnsi="Times New Roman" w:cs="Times New Roman"/>
          <w:szCs w:val="24"/>
        </w:rPr>
        <w:t xml:space="preserve">anã na região Sudeste de Goiás, é </w:t>
      </w:r>
      <w:r w:rsidRPr="00694D9C">
        <w:rPr>
          <w:rFonts w:ascii="Times New Roman" w:hAnsi="Times New Roman" w:cs="Times New Roman"/>
          <w:szCs w:val="24"/>
        </w:rPr>
        <w:lastRenderedPageBreak/>
        <w:t xml:space="preserve">uma atividade rentável, visto que, </w:t>
      </w:r>
      <w:r w:rsidR="006A3D4A" w:rsidRPr="00694D9C">
        <w:rPr>
          <w:rFonts w:ascii="Times New Roman" w:hAnsi="Times New Roman" w:cs="Times New Roman"/>
          <w:szCs w:val="24"/>
        </w:rPr>
        <w:t>os indicadores econômicos apontaram a viabilidade econômica do empreendimento.</w:t>
      </w:r>
      <w:r w:rsidR="00D438D1">
        <w:rPr>
          <w:rFonts w:ascii="Times New Roman" w:hAnsi="Times New Roman" w:cs="Times New Roman"/>
          <w:szCs w:val="24"/>
        </w:rPr>
        <w:t xml:space="preserve"> A partir dos resultados apresentados, mesmo com preços menores ao cotado para fins de estudo e cenários desfavoráveis, a cultura mostra-se viável para cultivo. </w:t>
      </w:r>
      <w:r w:rsidR="006A3D4A" w:rsidRPr="00694D9C">
        <w:rPr>
          <w:rFonts w:ascii="Times New Roman" w:hAnsi="Times New Roman" w:cs="Times New Roman"/>
          <w:szCs w:val="24"/>
        </w:rPr>
        <w:t xml:space="preserve">Dessa forma, a bananicultura surge como uma alternativa para cultivo em pequenas e médias propriedades. </w:t>
      </w:r>
    </w:p>
    <w:p w14:paraId="4F7446CB" w14:textId="49EA449D" w:rsidR="006A3D4A" w:rsidRPr="00694D9C" w:rsidRDefault="006A3D4A" w:rsidP="00CC2081">
      <w:pPr>
        <w:rPr>
          <w:rFonts w:ascii="Times New Roman" w:hAnsi="Times New Roman" w:cs="Times New Roman"/>
          <w:szCs w:val="24"/>
        </w:rPr>
      </w:pPr>
    </w:p>
    <w:p w14:paraId="276B7AB2" w14:textId="73FECAF7" w:rsidR="0043133B" w:rsidRPr="00694D9C" w:rsidRDefault="00C328DF" w:rsidP="00CC2081">
      <w:pPr>
        <w:ind w:firstLine="0"/>
        <w:jc w:val="left"/>
        <w:rPr>
          <w:rFonts w:ascii="Times New Roman" w:hAnsi="Times New Roman" w:cs="Times New Roman"/>
          <w:b/>
          <w:bCs/>
          <w:szCs w:val="24"/>
        </w:rPr>
      </w:pPr>
      <w:r w:rsidRPr="00694D9C">
        <w:rPr>
          <w:rFonts w:ascii="Times New Roman" w:hAnsi="Times New Roman" w:cs="Times New Roman"/>
          <w:b/>
          <w:bCs/>
          <w:szCs w:val="24"/>
        </w:rPr>
        <w:t xml:space="preserve">5 </w:t>
      </w:r>
      <w:r w:rsidR="00513333" w:rsidRPr="00694D9C">
        <w:rPr>
          <w:rFonts w:ascii="Times New Roman" w:hAnsi="Times New Roman" w:cs="Times New Roman"/>
          <w:b/>
          <w:bCs/>
          <w:szCs w:val="24"/>
        </w:rPr>
        <w:t>REFERÊNCIAS</w:t>
      </w:r>
    </w:p>
    <w:p w14:paraId="12486B43" w14:textId="77777777" w:rsidR="00AD4A91" w:rsidRPr="00694D9C" w:rsidRDefault="00AD4A91" w:rsidP="00CC2081">
      <w:pPr>
        <w:ind w:firstLine="0"/>
        <w:rPr>
          <w:rFonts w:ascii="Times New Roman" w:hAnsi="Times New Roman" w:cs="Times New Roman"/>
          <w:b/>
          <w:bCs/>
          <w:szCs w:val="24"/>
        </w:rPr>
      </w:pPr>
    </w:p>
    <w:p w14:paraId="614EC64C" w14:textId="1F034416"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ALMEIDA NETA, M.</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N.; ARAÚJO, F.</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RABELO, J.</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 ALMEIDA, T.</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CUNHA, L.</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V. Análise dos custos de produção de bananicultura orgânica com selo SAT-sem o uso de agrotóxico no norte de Minas Gerais. </w:t>
      </w:r>
      <w:r w:rsidRPr="005B31AA">
        <w:rPr>
          <w:rFonts w:ascii="Times New Roman" w:hAnsi="Times New Roman" w:cs="Times New Roman"/>
          <w:b/>
          <w:color w:val="auto"/>
          <w:szCs w:val="24"/>
        </w:rPr>
        <w:t>Cadernos de Agroecologia</w:t>
      </w:r>
      <w:r w:rsidR="004524E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w:t>
      </w:r>
      <w:r w:rsidR="00A32B23" w:rsidRPr="00C10B40">
        <w:rPr>
          <w:rFonts w:ascii="Times New Roman" w:hAnsi="Times New Roman" w:cs="Times New Roman"/>
          <w:iCs/>
          <w:color w:val="auto"/>
          <w:szCs w:val="24"/>
        </w:rPr>
        <w:t>[</w:t>
      </w:r>
      <w:r w:rsidR="00A32B23" w:rsidRPr="00C10B40">
        <w:rPr>
          <w:rFonts w:ascii="Times New Roman" w:hAnsi="Times New Roman" w:cs="Times New Roman"/>
          <w:i/>
          <w:iCs/>
          <w:color w:val="auto"/>
          <w:szCs w:val="24"/>
        </w:rPr>
        <w:t>S.</w:t>
      </w:r>
      <w:r w:rsidR="00C10B40" w:rsidRPr="00C10B40">
        <w:rPr>
          <w:rFonts w:ascii="Times New Roman" w:hAnsi="Times New Roman" w:cs="Times New Roman"/>
          <w:i/>
          <w:iCs/>
          <w:color w:val="auto"/>
          <w:szCs w:val="24"/>
        </w:rPr>
        <w:t xml:space="preserve"> l.</w:t>
      </w:r>
      <w:r w:rsidR="00A32B23" w:rsidRPr="00C10B40">
        <w:rPr>
          <w:rFonts w:ascii="Times New Roman" w:hAnsi="Times New Roman" w:cs="Times New Roman"/>
          <w:iCs/>
          <w:color w:val="auto"/>
          <w:szCs w:val="24"/>
        </w:rPr>
        <w:t>]</w:t>
      </w:r>
      <w:r w:rsidR="00A32B23" w:rsidRPr="00C10B40">
        <w:rPr>
          <w:rFonts w:ascii="Times New Roman" w:hAnsi="Times New Roman" w:cs="Times New Roman"/>
          <w:color w:val="auto"/>
          <w:szCs w:val="24"/>
        </w:rPr>
        <w:t>,</w:t>
      </w:r>
      <w:r w:rsidR="00A32B23" w:rsidRPr="005B31AA">
        <w:rPr>
          <w:rFonts w:ascii="Times New Roman" w:hAnsi="Times New Roman" w:cs="Times New Roman"/>
          <w:color w:val="auto"/>
          <w:szCs w:val="24"/>
        </w:rPr>
        <w:t xml:space="preserve"> </w:t>
      </w:r>
      <w:r w:rsidR="004524EA" w:rsidRPr="005B31AA">
        <w:rPr>
          <w:rFonts w:ascii="Times New Roman" w:hAnsi="Times New Roman" w:cs="Times New Roman"/>
          <w:color w:val="auto"/>
          <w:szCs w:val="24"/>
        </w:rPr>
        <w:t xml:space="preserve">v. 10, n. 3, </w:t>
      </w:r>
      <w:r w:rsidR="00B55471" w:rsidRPr="005B31AA">
        <w:rPr>
          <w:rFonts w:ascii="Times New Roman" w:hAnsi="Times New Roman" w:cs="Times New Roman"/>
          <w:color w:val="auto"/>
          <w:szCs w:val="24"/>
        </w:rPr>
        <w:t>p. 1-5</w:t>
      </w:r>
      <w:r w:rsidR="004524E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2015.</w:t>
      </w:r>
    </w:p>
    <w:p w14:paraId="24FF3151" w14:textId="77777777" w:rsidR="0043133B" w:rsidRPr="005B31AA" w:rsidRDefault="0043133B" w:rsidP="00CC2081">
      <w:pPr>
        <w:ind w:firstLine="0"/>
        <w:jc w:val="left"/>
        <w:rPr>
          <w:rFonts w:ascii="Times New Roman" w:hAnsi="Times New Roman" w:cs="Times New Roman"/>
          <w:color w:val="auto"/>
          <w:szCs w:val="24"/>
        </w:rPr>
      </w:pPr>
    </w:p>
    <w:p w14:paraId="261A2977" w14:textId="1D651E0B"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ALMEIDA, L.</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SANTOS, A.</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G.</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HOLANDA, L.</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R. Análise de viabilidade econômica de um pequeno produtor de maracujá em boca da mata, alagoas. </w:t>
      </w:r>
      <w:r w:rsidRPr="005B31AA">
        <w:rPr>
          <w:rFonts w:ascii="Times New Roman" w:hAnsi="Times New Roman" w:cs="Times New Roman"/>
          <w:b/>
          <w:color w:val="auto"/>
          <w:szCs w:val="24"/>
        </w:rPr>
        <w:t>Sistemas &amp; Gestão</w:t>
      </w:r>
      <w:r w:rsidRPr="005B31AA">
        <w:rPr>
          <w:rFonts w:ascii="Times New Roman" w:hAnsi="Times New Roman" w:cs="Times New Roman"/>
          <w:color w:val="auto"/>
          <w:szCs w:val="24"/>
        </w:rPr>
        <w:t xml:space="preserve">, </w:t>
      </w:r>
      <w:r w:rsidR="00B55471" w:rsidRPr="005B31AA">
        <w:rPr>
          <w:rFonts w:ascii="Times New Roman" w:hAnsi="Times New Roman" w:cs="Times New Roman"/>
          <w:color w:val="auto"/>
          <w:szCs w:val="24"/>
        </w:rPr>
        <w:t>Niterói</w:t>
      </w:r>
      <w:r w:rsidR="004524EA" w:rsidRPr="005B31AA">
        <w:rPr>
          <w:rFonts w:ascii="Times New Roman" w:hAnsi="Times New Roman" w:cs="Times New Roman"/>
          <w:color w:val="auto"/>
          <w:szCs w:val="24"/>
        </w:rPr>
        <w:t>, v. 13, n. 1, p. 357-365,</w:t>
      </w:r>
      <w:r w:rsidRPr="005B31AA">
        <w:rPr>
          <w:rFonts w:ascii="Times New Roman" w:hAnsi="Times New Roman" w:cs="Times New Roman"/>
          <w:color w:val="auto"/>
          <w:szCs w:val="24"/>
        </w:rPr>
        <w:t xml:space="preserve"> 2018. </w:t>
      </w:r>
    </w:p>
    <w:p w14:paraId="627B13D4" w14:textId="77777777" w:rsidR="00AD4A91" w:rsidRPr="005B31AA" w:rsidRDefault="00AD4A91" w:rsidP="00CC2081">
      <w:pPr>
        <w:ind w:firstLine="0"/>
        <w:jc w:val="left"/>
        <w:rPr>
          <w:rFonts w:ascii="Times New Roman" w:hAnsi="Times New Roman" w:cs="Times New Roman"/>
          <w:color w:val="auto"/>
          <w:szCs w:val="24"/>
        </w:rPr>
      </w:pPr>
    </w:p>
    <w:p w14:paraId="51F90B00" w14:textId="11EE5035" w:rsidR="0043133B" w:rsidRPr="00074302" w:rsidRDefault="0043133B" w:rsidP="00CC2081">
      <w:pPr>
        <w:ind w:firstLine="0"/>
        <w:jc w:val="left"/>
        <w:rPr>
          <w:rFonts w:ascii="Times New Roman" w:hAnsi="Times New Roman" w:cs="Times New Roman"/>
          <w:color w:val="auto"/>
          <w:szCs w:val="24"/>
          <w:lang w:val="en-US"/>
        </w:rPr>
      </w:pPr>
      <w:r w:rsidRPr="005B31AA">
        <w:rPr>
          <w:rFonts w:ascii="Times New Roman" w:hAnsi="Times New Roman" w:cs="Times New Roman"/>
          <w:color w:val="auto"/>
          <w:szCs w:val="24"/>
        </w:rPr>
        <w:t>ARAÚJO, J.</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CORREIA, R.</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SOUZA, I.</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M. Custo de produção e desempenho econômico da banana orgânica, no Vale do </w:t>
      </w:r>
      <w:proofErr w:type="spellStart"/>
      <w:r w:rsidRPr="005B31AA">
        <w:rPr>
          <w:rFonts w:ascii="Times New Roman" w:hAnsi="Times New Roman" w:cs="Times New Roman"/>
          <w:color w:val="auto"/>
          <w:szCs w:val="24"/>
        </w:rPr>
        <w:t>Submédio</w:t>
      </w:r>
      <w:proofErr w:type="spellEnd"/>
      <w:r w:rsidRPr="005B31AA">
        <w:rPr>
          <w:rFonts w:ascii="Times New Roman" w:hAnsi="Times New Roman" w:cs="Times New Roman"/>
          <w:color w:val="auto"/>
          <w:szCs w:val="24"/>
        </w:rPr>
        <w:t xml:space="preserve"> São Francisco, no estado da Bahia. </w:t>
      </w:r>
      <w:proofErr w:type="spellStart"/>
      <w:r w:rsidRPr="00074302">
        <w:rPr>
          <w:rFonts w:ascii="Times New Roman" w:hAnsi="Times New Roman" w:cs="Times New Roman"/>
          <w:b/>
          <w:color w:val="auto"/>
          <w:szCs w:val="24"/>
          <w:lang w:val="en-US"/>
        </w:rPr>
        <w:t>Revista</w:t>
      </w:r>
      <w:proofErr w:type="spellEnd"/>
      <w:r w:rsidRPr="00074302">
        <w:rPr>
          <w:rFonts w:ascii="Times New Roman" w:hAnsi="Times New Roman" w:cs="Times New Roman"/>
          <w:b/>
          <w:color w:val="auto"/>
          <w:szCs w:val="24"/>
          <w:lang w:val="en-US"/>
        </w:rPr>
        <w:t xml:space="preserve"> SODEBRAS</w:t>
      </w:r>
      <w:r w:rsidRPr="00074302">
        <w:rPr>
          <w:rFonts w:ascii="Times New Roman" w:hAnsi="Times New Roman" w:cs="Times New Roman"/>
          <w:color w:val="auto"/>
          <w:szCs w:val="24"/>
          <w:lang w:val="en-US"/>
        </w:rPr>
        <w:t>,</w:t>
      </w:r>
      <w:r w:rsidRPr="00074302">
        <w:rPr>
          <w:rFonts w:ascii="Times New Roman" w:hAnsi="Times New Roman" w:cs="Times New Roman"/>
          <w:b/>
          <w:color w:val="auto"/>
          <w:szCs w:val="24"/>
          <w:lang w:val="en-US"/>
        </w:rPr>
        <w:t xml:space="preserve"> </w:t>
      </w:r>
      <w:r w:rsidR="00B86907" w:rsidRPr="00C10B40">
        <w:rPr>
          <w:rFonts w:ascii="Times New Roman" w:hAnsi="Times New Roman" w:cs="Times New Roman"/>
          <w:iCs/>
          <w:color w:val="auto"/>
          <w:szCs w:val="24"/>
          <w:lang w:val="en-US"/>
        </w:rPr>
        <w:t>[</w:t>
      </w:r>
      <w:r w:rsidR="00B86907" w:rsidRPr="00C10B40">
        <w:rPr>
          <w:rFonts w:ascii="Times New Roman" w:hAnsi="Times New Roman" w:cs="Times New Roman"/>
          <w:i/>
          <w:iCs/>
          <w:color w:val="auto"/>
          <w:szCs w:val="24"/>
          <w:lang w:val="en-US"/>
        </w:rPr>
        <w:t>S.</w:t>
      </w:r>
      <w:r w:rsidR="00C10B40" w:rsidRPr="00C10B40">
        <w:rPr>
          <w:rFonts w:ascii="Times New Roman" w:hAnsi="Times New Roman" w:cs="Times New Roman"/>
          <w:i/>
          <w:iCs/>
          <w:color w:val="auto"/>
          <w:szCs w:val="24"/>
          <w:lang w:val="en-US"/>
        </w:rPr>
        <w:t xml:space="preserve"> l.</w:t>
      </w:r>
      <w:r w:rsidR="00B86907" w:rsidRPr="00C10B40">
        <w:rPr>
          <w:rFonts w:ascii="Times New Roman" w:hAnsi="Times New Roman" w:cs="Times New Roman"/>
          <w:iCs/>
          <w:color w:val="auto"/>
          <w:szCs w:val="24"/>
          <w:lang w:val="en-US"/>
        </w:rPr>
        <w:t>]</w:t>
      </w:r>
      <w:r w:rsidR="004524EA" w:rsidRPr="00C10B40">
        <w:rPr>
          <w:rFonts w:ascii="Times New Roman" w:hAnsi="Times New Roman" w:cs="Times New Roman"/>
          <w:color w:val="auto"/>
          <w:szCs w:val="24"/>
          <w:lang w:val="en-US"/>
        </w:rPr>
        <w:t>,</w:t>
      </w:r>
      <w:r w:rsidR="004524EA" w:rsidRPr="00074302">
        <w:rPr>
          <w:rFonts w:ascii="Times New Roman" w:hAnsi="Times New Roman" w:cs="Times New Roman"/>
          <w:color w:val="auto"/>
          <w:szCs w:val="24"/>
          <w:lang w:val="en-US"/>
        </w:rPr>
        <w:t xml:space="preserve"> v. 11, n. 127,</w:t>
      </w:r>
      <w:r w:rsidRPr="00074302">
        <w:rPr>
          <w:rFonts w:ascii="Times New Roman" w:hAnsi="Times New Roman" w:cs="Times New Roman"/>
          <w:color w:val="auto"/>
          <w:szCs w:val="24"/>
          <w:lang w:val="en-US"/>
        </w:rPr>
        <w:t xml:space="preserve"> </w:t>
      </w:r>
      <w:r w:rsidR="00B86907" w:rsidRPr="00074302">
        <w:rPr>
          <w:rFonts w:ascii="Times New Roman" w:hAnsi="Times New Roman" w:cs="Times New Roman"/>
          <w:color w:val="auto"/>
          <w:szCs w:val="24"/>
          <w:lang w:val="en-US"/>
        </w:rPr>
        <w:t>p. 30-33</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2016.</w:t>
      </w:r>
    </w:p>
    <w:p w14:paraId="74FB8BCD" w14:textId="77777777" w:rsidR="0043133B" w:rsidRPr="00074302" w:rsidRDefault="0043133B" w:rsidP="00CC2081">
      <w:pPr>
        <w:ind w:firstLine="0"/>
        <w:jc w:val="left"/>
        <w:rPr>
          <w:rFonts w:ascii="Times New Roman" w:hAnsi="Times New Roman" w:cs="Times New Roman"/>
          <w:color w:val="auto"/>
          <w:szCs w:val="24"/>
          <w:lang w:val="en-US"/>
        </w:rPr>
      </w:pPr>
    </w:p>
    <w:p w14:paraId="68DD7EA2" w14:textId="7E87C702" w:rsidR="00FB2B4E" w:rsidRPr="005B31AA" w:rsidRDefault="0043133B" w:rsidP="00CC2081">
      <w:pPr>
        <w:ind w:firstLine="0"/>
        <w:jc w:val="left"/>
        <w:rPr>
          <w:rFonts w:ascii="Times New Roman" w:hAnsi="Times New Roman" w:cs="Times New Roman"/>
          <w:color w:val="auto"/>
          <w:szCs w:val="24"/>
        </w:rPr>
      </w:pPr>
      <w:r w:rsidRPr="00074302">
        <w:rPr>
          <w:rFonts w:ascii="Times New Roman" w:hAnsi="Times New Roman" w:cs="Times New Roman"/>
          <w:color w:val="auto"/>
          <w:szCs w:val="24"/>
          <w:lang w:val="en-US"/>
        </w:rPr>
        <w:t>ASMAR, A.</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E.</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M.; CASTRO, B.</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M.; PASQUAL, C.</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F.</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J.; PEREIRA, B.</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J.</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D.</w:t>
      </w:r>
      <w:r w:rsidR="004524EA" w:rsidRPr="00074302">
        <w:rPr>
          <w:rFonts w:ascii="Times New Roman" w:hAnsi="Times New Roman" w:cs="Times New Roman"/>
          <w:color w:val="auto"/>
          <w:szCs w:val="24"/>
          <w:lang w:val="en-US"/>
        </w:rPr>
        <w:t xml:space="preserve"> </w:t>
      </w:r>
      <w:r w:rsidRPr="00074302">
        <w:rPr>
          <w:rFonts w:ascii="Times New Roman" w:hAnsi="Times New Roman" w:cs="Times New Roman"/>
          <w:color w:val="auto"/>
          <w:szCs w:val="24"/>
          <w:lang w:val="en-US"/>
        </w:rPr>
        <w:t xml:space="preserve">R. Changes in leaf anatomy and photosynthesis of </w:t>
      </w:r>
      <w:proofErr w:type="spellStart"/>
      <w:r w:rsidRPr="00074302">
        <w:rPr>
          <w:rFonts w:ascii="Times New Roman" w:hAnsi="Times New Roman" w:cs="Times New Roman"/>
          <w:color w:val="auto"/>
          <w:szCs w:val="24"/>
          <w:lang w:val="en-US"/>
        </w:rPr>
        <w:t>micropropagated</w:t>
      </w:r>
      <w:proofErr w:type="spellEnd"/>
      <w:r w:rsidRPr="00074302">
        <w:rPr>
          <w:rFonts w:ascii="Times New Roman" w:hAnsi="Times New Roman" w:cs="Times New Roman"/>
          <w:color w:val="auto"/>
          <w:szCs w:val="24"/>
          <w:lang w:val="en-US"/>
        </w:rPr>
        <w:t xml:space="preserve"> banana plantlets under silicon sources. </w:t>
      </w:r>
      <w:proofErr w:type="spellStart"/>
      <w:r w:rsidRPr="005B31AA">
        <w:rPr>
          <w:rFonts w:ascii="Times New Roman" w:hAnsi="Times New Roman" w:cs="Times New Roman"/>
          <w:b/>
          <w:color w:val="auto"/>
          <w:szCs w:val="24"/>
        </w:rPr>
        <w:t>Scientia</w:t>
      </w:r>
      <w:proofErr w:type="spellEnd"/>
      <w:r w:rsidRPr="005B31AA">
        <w:rPr>
          <w:rFonts w:ascii="Times New Roman" w:hAnsi="Times New Roman" w:cs="Times New Roman"/>
          <w:b/>
          <w:color w:val="auto"/>
          <w:szCs w:val="24"/>
        </w:rPr>
        <w:t xml:space="preserve"> </w:t>
      </w:r>
      <w:proofErr w:type="spellStart"/>
      <w:r w:rsidRPr="005B31AA">
        <w:rPr>
          <w:rFonts w:ascii="Times New Roman" w:hAnsi="Times New Roman" w:cs="Times New Roman"/>
          <w:b/>
          <w:color w:val="auto"/>
          <w:szCs w:val="24"/>
        </w:rPr>
        <w:t>Horticulturae</w:t>
      </w:r>
      <w:proofErr w:type="spellEnd"/>
      <w:r w:rsidRPr="005B31AA">
        <w:rPr>
          <w:rFonts w:ascii="Times New Roman" w:hAnsi="Times New Roman" w:cs="Times New Roman"/>
          <w:color w:val="auto"/>
          <w:szCs w:val="24"/>
        </w:rPr>
        <w:t xml:space="preserve">, </w:t>
      </w:r>
      <w:r w:rsidR="00B86907" w:rsidRPr="005B31AA">
        <w:rPr>
          <w:rFonts w:ascii="Times New Roman" w:hAnsi="Times New Roman" w:cs="Times New Roman"/>
          <w:color w:val="auto"/>
          <w:szCs w:val="24"/>
        </w:rPr>
        <w:t>Amsterdam</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v. 161, </w:t>
      </w:r>
      <w:r w:rsidR="004524EA" w:rsidRPr="005B31AA">
        <w:rPr>
          <w:rFonts w:ascii="Times New Roman" w:hAnsi="Times New Roman" w:cs="Times New Roman"/>
          <w:color w:val="auto"/>
          <w:szCs w:val="24"/>
        </w:rPr>
        <w:t>n.</w:t>
      </w:r>
      <w:r w:rsidR="00C10B40">
        <w:rPr>
          <w:rFonts w:ascii="Times New Roman" w:hAnsi="Times New Roman" w:cs="Times New Roman"/>
          <w:color w:val="auto"/>
          <w:szCs w:val="24"/>
        </w:rPr>
        <w:t xml:space="preserve"> </w:t>
      </w:r>
      <w:r w:rsidR="00B86907" w:rsidRPr="005B31AA">
        <w:rPr>
          <w:rFonts w:ascii="Times New Roman" w:hAnsi="Times New Roman" w:cs="Times New Roman"/>
          <w:color w:val="auto"/>
          <w:szCs w:val="24"/>
        </w:rPr>
        <w:t>1</w:t>
      </w:r>
      <w:r w:rsidR="004524EA" w:rsidRPr="005B31AA">
        <w:rPr>
          <w:rFonts w:ascii="Times New Roman" w:hAnsi="Times New Roman" w:cs="Times New Roman"/>
          <w:color w:val="auto"/>
          <w:szCs w:val="24"/>
        </w:rPr>
        <w:t>, p. 328-332,</w:t>
      </w:r>
      <w:r w:rsidRPr="005B31AA">
        <w:rPr>
          <w:rFonts w:ascii="Times New Roman" w:hAnsi="Times New Roman" w:cs="Times New Roman"/>
          <w:color w:val="auto"/>
          <w:szCs w:val="24"/>
        </w:rPr>
        <w:t xml:space="preserve"> 2013.</w:t>
      </w:r>
    </w:p>
    <w:p w14:paraId="5A3BAD60" w14:textId="77777777" w:rsidR="00FB2B4E" w:rsidRPr="005B31AA" w:rsidRDefault="00FB2B4E" w:rsidP="00CC2081">
      <w:pPr>
        <w:ind w:firstLine="0"/>
        <w:jc w:val="left"/>
        <w:rPr>
          <w:rFonts w:ascii="Times New Roman" w:hAnsi="Times New Roman" w:cs="Times New Roman"/>
          <w:color w:val="auto"/>
          <w:szCs w:val="24"/>
        </w:rPr>
      </w:pPr>
    </w:p>
    <w:p w14:paraId="4659F10A" w14:textId="6000333B" w:rsidR="008803C4" w:rsidRPr="005B31AA" w:rsidRDefault="00FB2B4E" w:rsidP="00CC2081">
      <w:pPr>
        <w:ind w:firstLine="0"/>
        <w:jc w:val="left"/>
        <w:rPr>
          <w:rFonts w:ascii="Times New Roman" w:hAnsi="Times New Roman" w:cs="Times New Roman"/>
          <w:color w:val="auto"/>
          <w:szCs w:val="24"/>
        </w:rPr>
      </w:pPr>
      <w:r w:rsidRPr="00E47C79">
        <w:rPr>
          <w:rFonts w:ascii="Times New Roman" w:hAnsi="Times New Roman" w:cs="Times New Roman"/>
          <w:color w:val="auto"/>
          <w:szCs w:val="24"/>
        </w:rPr>
        <w:t>BNDES</w:t>
      </w:r>
      <w:r w:rsidR="004524EA" w:rsidRPr="00E47C79">
        <w:rPr>
          <w:rFonts w:ascii="Times New Roman" w:hAnsi="Times New Roman" w:cs="Times New Roman"/>
          <w:color w:val="auto"/>
          <w:szCs w:val="24"/>
        </w:rPr>
        <w:t xml:space="preserve">. </w:t>
      </w:r>
      <w:r w:rsidR="004524EA" w:rsidRPr="00E47C79">
        <w:rPr>
          <w:rFonts w:ascii="Times New Roman" w:hAnsi="Times New Roman" w:cs="Times New Roman"/>
          <w:b/>
          <w:color w:val="auto"/>
          <w:szCs w:val="24"/>
        </w:rPr>
        <w:t>Taxa de Juros d</w:t>
      </w:r>
      <w:r w:rsidRPr="00E47C79">
        <w:rPr>
          <w:rFonts w:ascii="Times New Roman" w:hAnsi="Times New Roman" w:cs="Times New Roman"/>
          <w:b/>
          <w:color w:val="auto"/>
          <w:szCs w:val="24"/>
        </w:rPr>
        <w:t>e Longo Prazo</w:t>
      </w:r>
      <w:r w:rsidR="00A66162" w:rsidRPr="00E47C79">
        <w:rPr>
          <w:rFonts w:ascii="Times New Roman" w:hAnsi="Times New Roman" w:cs="Times New Roman"/>
          <w:color w:val="auto"/>
          <w:szCs w:val="24"/>
        </w:rPr>
        <w:t>.</w:t>
      </w:r>
      <w:r w:rsidR="00E47C79">
        <w:rPr>
          <w:rFonts w:ascii="Times New Roman" w:hAnsi="Times New Roman" w:cs="Times New Roman"/>
          <w:color w:val="auto"/>
          <w:szCs w:val="24"/>
        </w:rPr>
        <w:t xml:space="preserve"> Brasília, DF</w:t>
      </w:r>
      <w:r w:rsidR="00E47C79" w:rsidRPr="00E47C79">
        <w:rPr>
          <w:rFonts w:ascii="Times New Roman" w:hAnsi="Times New Roman" w:cs="Times New Roman"/>
          <w:color w:val="auto"/>
          <w:szCs w:val="24"/>
        </w:rPr>
        <w:t xml:space="preserve">: BNDS, </w:t>
      </w:r>
      <w:r w:rsidR="004524EA" w:rsidRPr="00E47C79">
        <w:rPr>
          <w:rFonts w:ascii="Times New Roman" w:hAnsi="Times New Roman" w:cs="Times New Roman"/>
          <w:color w:val="auto"/>
          <w:szCs w:val="24"/>
        </w:rPr>
        <w:t xml:space="preserve">2019. Disponível em: </w:t>
      </w:r>
      <w:r w:rsidR="00A66162" w:rsidRPr="00E47C79">
        <w:rPr>
          <w:rFonts w:ascii="Times New Roman" w:hAnsi="Times New Roman" w:cs="Times New Roman"/>
          <w:color w:val="auto"/>
          <w:szCs w:val="24"/>
        </w:rPr>
        <w:t>https://www.bndes.gov.br/wps/portal/site/home/financiamento/guia/custos-financeiros/taxa-juros-longo-prazo-tjlp</w:t>
      </w:r>
      <w:r w:rsidRPr="00E47C79">
        <w:rPr>
          <w:rFonts w:ascii="Times New Roman" w:hAnsi="Times New Roman" w:cs="Times New Roman"/>
          <w:color w:val="auto"/>
          <w:szCs w:val="24"/>
        </w:rPr>
        <w:t>. Acesso em: 16 dez. 2019.</w:t>
      </w:r>
    </w:p>
    <w:p w14:paraId="31DF1855" w14:textId="77777777" w:rsidR="007778FA" w:rsidRPr="005B31AA" w:rsidRDefault="007778FA" w:rsidP="00CC2081">
      <w:pPr>
        <w:ind w:firstLine="0"/>
        <w:jc w:val="left"/>
        <w:rPr>
          <w:rFonts w:ascii="Times New Roman" w:hAnsi="Times New Roman" w:cs="Times New Roman"/>
          <w:color w:val="auto"/>
          <w:szCs w:val="24"/>
        </w:rPr>
      </w:pPr>
    </w:p>
    <w:p w14:paraId="1B632123" w14:textId="0E04FC3E"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CARDOSO, M.</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R.</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MARCUZZO, F.</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F.</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N.</w:t>
      </w:r>
      <w:r w:rsidR="004524E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BARROS, J.</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R. Classificação climática de </w:t>
      </w:r>
      <w:proofErr w:type="spellStart"/>
      <w:r w:rsidRPr="005B31AA">
        <w:rPr>
          <w:rFonts w:ascii="Times New Roman" w:hAnsi="Times New Roman" w:cs="Times New Roman"/>
          <w:color w:val="auto"/>
          <w:szCs w:val="24"/>
        </w:rPr>
        <w:t>Köppen</w:t>
      </w:r>
      <w:proofErr w:type="spellEnd"/>
      <w:r w:rsidRPr="005B31AA">
        <w:rPr>
          <w:rFonts w:ascii="Times New Roman" w:hAnsi="Times New Roman" w:cs="Times New Roman"/>
          <w:color w:val="auto"/>
          <w:szCs w:val="24"/>
        </w:rPr>
        <w:t xml:space="preserve"> Geiger para o estado de Goiás e o Distrito Federal. </w:t>
      </w:r>
      <w:r w:rsidR="004524EA" w:rsidRPr="005B31AA">
        <w:rPr>
          <w:rFonts w:ascii="Times New Roman" w:hAnsi="Times New Roman" w:cs="Times New Roman"/>
          <w:b/>
          <w:color w:val="auto"/>
          <w:szCs w:val="24"/>
        </w:rPr>
        <w:t>Revista ACTA Geográfica</w:t>
      </w:r>
      <w:r w:rsidR="004524E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w:t>
      </w:r>
      <w:r w:rsidR="004524EA" w:rsidRPr="005B31AA">
        <w:rPr>
          <w:rFonts w:ascii="Times New Roman" w:hAnsi="Times New Roman" w:cs="Times New Roman"/>
          <w:color w:val="auto"/>
          <w:szCs w:val="24"/>
        </w:rPr>
        <w:t>Boa Vista, v. 8, n. 16, p. 40-55,</w:t>
      </w:r>
      <w:r w:rsidRPr="005B31AA">
        <w:rPr>
          <w:rFonts w:ascii="Times New Roman" w:hAnsi="Times New Roman" w:cs="Times New Roman"/>
          <w:color w:val="auto"/>
          <w:szCs w:val="24"/>
        </w:rPr>
        <w:t xml:space="preserve"> 2014</w:t>
      </w:r>
      <w:r w:rsidR="004524EA" w:rsidRPr="005B31AA">
        <w:rPr>
          <w:rFonts w:ascii="Times New Roman" w:hAnsi="Times New Roman" w:cs="Times New Roman"/>
          <w:color w:val="auto"/>
          <w:szCs w:val="24"/>
        </w:rPr>
        <w:t>.</w:t>
      </w:r>
    </w:p>
    <w:p w14:paraId="4E733065" w14:textId="77777777" w:rsidR="0043133B" w:rsidRPr="005B31AA" w:rsidRDefault="0043133B" w:rsidP="00CC2081">
      <w:pPr>
        <w:ind w:firstLine="0"/>
        <w:jc w:val="left"/>
        <w:rPr>
          <w:rFonts w:ascii="Times New Roman" w:hAnsi="Times New Roman" w:cs="Times New Roman"/>
          <w:color w:val="auto"/>
          <w:szCs w:val="24"/>
        </w:rPr>
      </w:pPr>
    </w:p>
    <w:p w14:paraId="44FAF3D6" w14:textId="65C5CB8A" w:rsidR="0043133B" w:rsidRPr="005B31AA" w:rsidRDefault="004524EA" w:rsidP="00CC2081">
      <w:pPr>
        <w:pStyle w:val="Textodecomentrio"/>
        <w:ind w:firstLine="0"/>
        <w:jc w:val="left"/>
        <w:rPr>
          <w:rFonts w:ascii="Times New Roman" w:hAnsi="Times New Roman" w:cs="Times New Roman"/>
          <w:color w:val="auto"/>
          <w:sz w:val="24"/>
          <w:szCs w:val="24"/>
        </w:rPr>
      </w:pPr>
      <w:r w:rsidRPr="005B31AA">
        <w:rPr>
          <w:rFonts w:ascii="Times New Roman" w:hAnsi="Times New Roman" w:cs="Times New Roman"/>
          <w:color w:val="auto"/>
          <w:sz w:val="24"/>
          <w:szCs w:val="24"/>
        </w:rPr>
        <w:t>CENT</w:t>
      </w:r>
      <w:r w:rsidR="004F450A" w:rsidRPr="005B31AA">
        <w:rPr>
          <w:rFonts w:ascii="Times New Roman" w:hAnsi="Times New Roman" w:cs="Times New Roman"/>
          <w:color w:val="auto"/>
          <w:sz w:val="24"/>
          <w:szCs w:val="24"/>
        </w:rPr>
        <w:t>RAIS</w:t>
      </w:r>
      <w:r w:rsidRPr="005B31AA">
        <w:rPr>
          <w:rFonts w:ascii="Times New Roman" w:hAnsi="Times New Roman" w:cs="Times New Roman"/>
          <w:color w:val="auto"/>
          <w:sz w:val="24"/>
          <w:szCs w:val="24"/>
        </w:rPr>
        <w:t xml:space="preserve"> DE ABASTECIMENTO DE GOIÁS </w:t>
      </w:r>
      <w:r w:rsidR="0043133B" w:rsidRPr="005B31AA">
        <w:rPr>
          <w:rFonts w:ascii="Times New Roman" w:hAnsi="Times New Roman" w:cs="Times New Roman"/>
          <w:color w:val="auto"/>
          <w:sz w:val="24"/>
          <w:szCs w:val="24"/>
        </w:rPr>
        <w:t xml:space="preserve">S/A. </w:t>
      </w:r>
      <w:r w:rsidR="004F450A" w:rsidRPr="005B31AA">
        <w:rPr>
          <w:rFonts w:ascii="Times New Roman" w:hAnsi="Times New Roman" w:cs="Times New Roman"/>
          <w:b/>
          <w:color w:val="auto"/>
          <w:sz w:val="24"/>
          <w:szCs w:val="24"/>
        </w:rPr>
        <w:t>Cotação de preço</w:t>
      </w:r>
      <w:r w:rsidR="0043133B" w:rsidRPr="005B31AA">
        <w:rPr>
          <w:rFonts w:ascii="Times New Roman" w:hAnsi="Times New Roman" w:cs="Times New Roman"/>
          <w:color w:val="auto"/>
          <w:sz w:val="24"/>
          <w:szCs w:val="24"/>
        </w:rPr>
        <w:t>.</w:t>
      </w:r>
      <w:r w:rsidR="004F450A" w:rsidRPr="005B31AA">
        <w:rPr>
          <w:rFonts w:ascii="Times New Roman" w:hAnsi="Times New Roman" w:cs="Times New Roman"/>
          <w:color w:val="auto"/>
          <w:sz w:val="24"/>
          <w:szCs w:val="24"/>
        </w:rPr>
        <w:t xml:space="preserve"> </w:t>
      </w:r>
      <w:r w:rsidR="00A66162" w:rsidRPr="005B31AA">
        <w:rPr>
          <w:rFonts w:ascii="Times New Roman" w:hAnsi="Times New Roman" w:cs="Times New Roman"/>
          <w:color w:val="auto"/>
          <w:sz w:val="24"/>
          <w:szCs w:val="24"/>
        </w:rPr>
        <w:t>Goiânia</w:t>
      </w:r>
      <w:r w:rsidR="004F450A" w:rsidRPr="005B31AA">
        <w:rPr>
          <w:rFonts w:ascii="Times New Roman" w:hAnsi="Times New Roman" w:cs="Times New Roman"/>
          <w:color w:val="auto"/>
          <w:sz w:val="24"/>
          <w:szCs w:val="24"/>
        </w:rPr>
        <w:t>: CEASA-GO,</w:t>
      </w:r>
      <w:r w:rsidRPr="005B31AA">
        <w:rPr>
          <w:rFonts w:ascii="Times New Roman" w:hAnsi="Times New Roman" w:cs="Times New Roman"/>
          <w:color w:val="auto"/>
          <w:sz w:val="24"/>
          <w:szCs w:val="24"/>
        </w:rPr>
        <w:t xml:space="preserve"> 2019. Disponível em: </w:t>
      </w:r>
      <w:r w:rsidR="00B328F3" w:rsidRPr="005B31AA">
        <w:rPr>
          <w:rFonts w:ascii="Times New Roman" w:hAnsi="Times New Roman" w:cs="Times New Roman"/>
          <w:color w:val="auto"/>
          <w:sz w:val="24"/>
          <w:szCs w:val="24"/>
        </w:rPr>
        <w:t>https://www.ceasa.go.gov.br/files/CotacaoDiaria/2019/DEZEMBRO/27-12-2019.pdf</w:t>
      </w:r>
      <w:r w:rsidR="0043133B" w:rsidRPr="005B31AA">
        <w:rPr>
          <w:rFonts w:ascii="Times New Roman" w:hAnsi="Times New Roman" w:cs="Times New Roman"/>
          <w:color w:val="auto"/>
          <w:sz w:val="24"/>
          <w:szCs w:val="24"/>
        </w:rPr>
        <w:t>. Acesso em: 28 dez. 2019.</w:t>
      </w:r>
    </w:p>
    <w:p w14:paraId="10439BAF" w14:textId="77777777" w:rsidR="0043133B" w:rsidRPr="005B31AA" w:rsidRDefault="0043133B" w:rsidP="00CC2081">
      <w:pPr>
        <w:pStyle w:val="Textodecomentrio"/>
        <w:ind w:firstLine="0"/>
        <w:jc w:val="left"/>
        <w:rPr>
          <w:rFonts w:ascii="Times New Roman" w:hAnsi="Times New Roman" w:cs="Times New Roman"/>
          <w:color w:val="auto"/>
          <w:sz w:val="24"/>
          <w:szCs w:val="24"/>
        </w:rPr>
      </w:pPr>
    </w:p>
    <w:p w14:paraId="6A693474" w14:textId="789CBB86"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COELHO, R.</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 LEITE, A.</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LEONEL, M.</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MATUDA, J.</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J.; FREITAS, L.</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C. Avaliação econômica do uso da madeira de eucalipto para diferentes finalidades, na região do alto Jequitinhonha, MG. </w:t>
      </w:r>
      <w:r w:rsidRPr="005B31AA">
        <w:rPr>
          <w:rFonts w:ascii="Times New Roman" w:hAnsi="Times New Roman" w:cs="Times New Roman"/>
          <w:b/>
          <w:color w:val="auto"/>
          <w:szCs w:val="24"/>
        </w:rPr>
        <w:t>Revista Floresta</w:t>
      </w:r>
      <w:r w:rsidR="004F450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Cu</w:t>
      </w:r>
      <w:r w:rsidR="004F450A" w:rsidRPr="005B31AA">
        <w:rPr>
          <w:rFonts w:ascii="Times New Roman" w:hAnsi="Times New Roman" w:cs="Times New Roman"/>
          <w:color w:val="auto"/>
          <w:szCs w:val="24"/>
        </w:rPr>
        <w:t>ritiba, v. 46, n. 2, p. 155-164,</w:t>
      </w:r>
      <w:r w:rsidRPr="005B31AA">
        <w:rPr>
          <w:rFonts w:ascii="Times New Roman" w:hAnsi="Times New Roman" w:cs="Times New Roman"/>
          <w:color w:val="auto"/>
          <w:szCs w:val="24"/>
        </w:rPr>
        <w:t xml:space="preserve"> 2016.</w:t>
      </w:r>
    </w:p>
    <w:p w14:paraId="122C98AD" w14:textId="77777777" w:rsidR="0043133B" w:rsidRPr="005B31AA" w:rsidRDefault="0043133B" w:rsidP="00CC2081">
      <w:pPr>
        <w:ind w:firstLine="0"/>
        <w:jc w:val="left"/>
        <w:rPr>
          <w:rFonts w:ascii="Times New Roman" w:hAnsi="Times New Roman" w:cs="Times New Roman"/>
          <w:color w:val="auto"/>
          <w:szCs w:val="24"/>
        </w:rPr>
      </w:pPr>
    </w:p>
    <w:p w14:paraId="610E2C91" w14:textId="6200D970"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CORSO, C.</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RUPPENTHAL, I.</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 KALKMANN, M.</w:t>
      </w:r>
      <w:r w:rsidR="004F450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L. Análise econômica em uma pequena propriedade rural para tomada de decisão. </w:t>
      </w:r>
      <w:proofErr w:type="spellStart"/>
      <w:r w:rsidRPr="005B31AA">
        <w:rPr>
          <w:rFonts w:ascii="Times New Roman" w:hAnsi="Times New Roman" w:cs="Times New Roman"/>
          <w:b/>
          <w:color w:val="auto"/>
          <w:szCs w:val="24"/>
        </w:rPr>
        <w:t>Brazilian</w:t>
      </w:r>
      <w:proofErr w:type="spellEnd"/>
      <w:r w:rsidRPr="005B31AA">
        <w:rPr>
          <w:rFonts w:ascii="Times New Roman" w:hAnsi="Times New Roman" w:cs="Times New Roman"/>
          <w:b/>
          <w:color w:val="auto"/>
          <w:szCs w:val="24"/>
        </w:rPr>
        <w:t xml:space="preserve"> </w:t>
      </w:r>
      <w:proofErr w:type="spellStart"/>
      <w:r w:rsidRPr="005B31AA">
        <w:rPr>
          <w:rFonts w:ascii="Times New Roman" w:hAnsi="Times New Roman" w:cs="Times New Roman"/>
          <w:b/>
          <w:color w:val="auto"/>
          <w:szCs w:val="24"/>
        </w:rPr>
        <w:t>Journal</w:t>
      </w:r>
      <w:proofErr w:type="spellEnd"/>
      <w:r w:rsidRPr="005B31AA">
        <w:rPr>
          <w:rFonts w:ascii="Times New Roman" w:hAnsi="Times New Roman" w:cs="Times New Roman"/>
          <w:b/>
          <w:color w:val="auto"/>
          <w:szCs w:val="24"/>
        </w:rPr>
        <w:t xml:space="preserve"> </w:t>
      </w:r>
      <w:proofErr w:type="spellStart"/>
      <w:r w:rsidRPr="005B31AA">
        <w:rPr>
          <w:rFonts w:ascii="Times New Roman" w:hAnsi="Times New Roman" w:cs="Times New Roman"/>
          <w:b/>
          <w:color w:val="auto"/>
          <w:szCs w:val="24"/>
        </w:rPr>
        <w:t>of</w:t>
      </w:r>
      <w:proofErr w:type="spellEnd"/>
      <w:r w:rsidRPr="005B31AA">
        <w:rPr>
          <w:rFonts w:ascii="Times New Roman" w:hAnsi="Times New Roman" w:cs="Times New Roman"/>
          <w:b/>
          <w:color w:val="auto"/>
          <w:szCs w:val="24"/>
        </w:rPr>
        <w:t xml:space="preserve"> </w:t>
      </w:r>
      <w:proofErr w:type="spellStart"/>
      <w:r w:rsidRPr="005B31AA">
        <w:rPr>
          <w:rFonts w:ascii="Times New Roman" w:hAnsi="Times New Roman" w:cs="Times New Roman"/>
          <w:b/>
          <w:color w:val="auto"/>
          <w:szCs w:val="24"/>
        </w:rPr>
        <w:t>Development</w:t>
      </w:r>
      <w:proofErr w:type="spellEnd"/>
      <w:r w:rsidR="004F450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C</w:t>
      </w:r>
      <w:r w:rsidR="004F450A" w:rsidRPr="005B31AA">
        <w:rPr>
          <w:rFonts w:ascii="Times New Roman" w:hAnsi="Times New Roman" w:cs="Times New Roman"/>
          <w:color w:val="auto"/>
          <w:szCs w:val="24"/>
        </w:rPr>
        <w:t>uritiba, v. 4, n. 3, p. 801-813,</w:t>
      </w:r>
      <w:r w:rsidRPr="005B31AA">
        <w:rPr>
          <w:rFonts w:ascii="Times New Roman" w:hAnsi="Times New Roman" w:cs="Times New Roman"/>
          <w:color w:val="auto"/>
          <w:szCs w:val="24"/>
        </w:rPr>
        <w:t xml:space="preserve"> 2018. </w:t>
      </w:r>
    </w:p>
    <w:p w14:paraId="4C5382E0" w14:textId="77777777" w:rsidR="0043133B" w:rsidRPr="005B31AA" w:rsidRDefault="0043133B" w:rsidP="00CC2081">
      <w:pPr>
        <w:ind w:firstLine="0"/>
        <w:jc w:val="left"/>
        <w:rPr>
          <w:rFonts w:ascii="Times New Roman" w:hAnsi="Times New Roman" w:cs="Times New Roman"/>
          <w:color w:val="auto"/>
          <w:szCs w:val="24"/>
        </w:rPr>
      </w:pPr>
    </w:p>
    <w:p w14:paraId="39107065" w14:textId="51C19099" w:rsidR="004F450A" w:rsidRPr="005B31AA" w:rsidRDefault="0043133B" w:rsidP="00CC2081">
      <w:pPr>
        <w:ind w:firstLine="0"/>
        <w:jc w:val="left"/>
        <w:rPr>
          <w:rFonts w:ascii="Times New Roman" w:hAnsi="Times New Roman" w:cs="Times New Roman"/>
          <w:bCs/>
          <w:color w:val="auto"/>
          <w:szCs w:val="24"/>
        </w:rPr>
      </w:pPr>
      <w:r w:rsidRPr="005B31AA">
        <w:rPr>
          <w:rFonts w:ascii="Times New Roman" w:hAnsi="Times New Roman" w:cs="Times New Roman"/>
          <w:color w:val="auto"/>
          <w:szCs w:val="24"/>
        </w:rPr>
        <w:t>EMBRAPA</w:t>
      </w:r>
      <w:r w:rsidR="004F450A"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w:t>
      </w:r>
      <w:r w:rsidRPr="005B31AA">
        <w:rPr>
          <w:rFonts w:ascii="Times New Roman" w:hAnsi="Times New Roman" w:cs="Times New Roman"/>
          <w:b/>
          <w:bCs/>
          <w:color w:val="auto"/>
          <w:szCs w:val="24"/>
        </w:rPr>
        <w:t>ABC da Agricultura Familiar</w:t>
      </w:r>
      <w:r w:rsidRPr="005B31AA">
        <w:rPr>
          <w:rFonts w:ascii="Times New Roman" w:hAnsi="Times New Roman" w:cs="Times New Roman"/>
          <w:bCs/>
          <w:color w:val="auto"/>
          <w:szCs w:val="24"/>
        </w:rPr>
        <w:t>: Como cultivar a bananeira.</w:t>
      </w:r>
      <w:r w:rsidRPr="005B31AA">
        <w:rPr>
          <w:rFonts w:ascii="Times New Roman" w:hAnsi="Times New Roman" w:cs="Times New Roman"/>
          <w:b/>
          <w:bCs/>
          <w:color w:val="auto"/>
          <w:szCs w:val="24"/>
        </w:rPr>
        <w:t xml:space="preserve"> </w:t>
      </w:r>
      <w:r w:rsidR="00A66162" w:rsidRPr="005B31AA">
        <w:rPr>
          <w:rFonts w:ascii="Times New Roman" w:hAnsi="Times New Roman" w:cs="Times New Roman"/>
          <w:bCs/>
          <w:color w:val="auto"/>
          <w:szCs w:val="24"/>
        </w:rPr>
        <w:t>Brasília</w:t>
      </w:r>
      <w:r w:rsidR="00C10B40">
        <w:rPr>
          <w:rFonts w:ascii="Times New Roman" w:hAnsi="Times New Roman" w:cs="Times New Roman"/>
          <w:bCs/>
          <w:color w:val="auto"/>
          <w:szCs w:val="24"/>
        </w:rPr>
        <w:t>, DF</w:t>
      </w:r>
      <w:r w:rsidR="004F450A" w:rsidRPr="005B31AA">
        <w:rPr>
          <w:rFonts w:ascii="Times New Roman" w:hAnsi="Times New Roman" w:cs="Times New Roman"/>
          <w:bCs/>
          <w:color w:val="auto"/>
          <w:szCs w:val="24"/>
        </w:rPr>
        <w:t xml:space="preserve">: </w:t>
      </w:r>
      <w:r w:rsidR="00A66162" w:rsidRPr="005B31AA">
        <w:rPr>
          <w:rFonts w:ascii="Times New Roman" w:hAnsi="Times New Roman" w:cs="Times New Roman"/>
          <w:bCs/>
          <w:color w:val="auto"/>
          <w:szCs w:val="24"/>
        </w:rPr>
        <w:t>Embrapa Informação Tecnológica</w:t>
      </w:r>
      <w:r w:rsidR="004F450A" w:rsidRPr="005B31AA">
        <w:rPr>
          <w:rFonts w:ascii="Times New Roman" w:hAnsi="Times New Roman" w:cs="Times New Roman"/>
          <w:bCs/>
          <w:color w:val="auto"/>
          <w:szCs w:val="24"/>
        </w:rPr>
        <w:t xml:space="preserve">, </w:t>
      </w:r>
      <w:r w:rsidR="00A66162" w:rsidRPr="005B31AA">
        <w:rPr>
          <w:rFonts w:ascii="Times New Roman" w:hAnsi="Times New Roman" w:cs="Times New Roman"/>
          <w:bCs/>
          <w:color w:val="auto"/>
          <w:szCs w:val="24"/>
        </w:rPr>
        <w:t>2006.</w:t>
      </w:r>
    </w:p>
    <w:p w14:paraId="6E7D502A" w14:textId="77777777" w:rsidR="006D0157" w:rsidRPr="005B31AA" w:rsidRDefault="006D0157" w:rsidP="00CC2081">
      <w:pPr>
        <w:ind w:firstLine="0"/>
        <w:jc w:val="left"/>
        <w:rPr>
          <w:rFonts w:ascii="Times New Roman" w:hAnsi="Times New Roman" w:cs="Times New Roman"/>
          <w:color w:val="auto"/>
          <w:szCs w:val="24"/>
        </w:rPr>
      </w:pPr>
    </w:p>
    <w:p w14:paraId="6A2A9D7A" w14:textId="3E32CA8D" w:rsidR="0043133B" w:rsidRPr="005B31AA" w:rsidRDefault="00464D0F"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 xml:space="preserve">EMBRAPA MANDIOCA E FRUTICULTURA. </w:t>
      </w:r>
      <w:r w:rsidRPr="005B31AA">
        <w:rPr>
          <w:rFonts w:ascii="Times New Roman" w:hAnsi="Times New Roman" w:cs="Times New Roman"/>
          <w:b/>
          <w:color w:val="auto"/>
          <w:szCs w:val="24"/>
        </w:rPr>
        <w:t>Tabela</w:t>
      </w:r>
      <w:r w:rsidRPr="005B31AA">
        <w:rPr>
          <w:rFonts w:ascii="Times New Roman" w:hAnsi="Times New Roman" w:cs="Times New Roman"/>
          <w:color w:val="auto"/>
          <w:szCs w:val="24"/>
        </w:rPr>
        <w:t xml:space="preserve"> – Produção brasileira de banana em 2019. [</w:t>
      </w:r>
      <w:r w:rsidRPr="005B31AA">
        <w:rPr>
          <w:rFonts w:ascii="Times New Roman" w:hAnsi="Times New Roman" w:cs="Times New Roman"/>
          <w:i/>
          <w:color w:val="auto"/>
          <w:szCs w:val="24"/>
        </w:rPr>
        <w:t>S. l.</w:t>
      </w:r>
      <w:r w:rsidRPr="005B31AA">
        <w:rPr>
          <w:rFonts w:ascii="Times New Roman" w:hAnsi="Times New Roman" w:cs="Times New Roman"/>
          <w:color w:val="auto"/>
          <w:szCs w:val="24"/>
        </w:rPr>
        <w:t xml:space="preserve">]: IBGE, 2020. Disponível em: </w:t>
      </w:r>
      <w:r w:rsidR="0043133B" w:rsidRPr="005B31AA">
        <w:rPr>
          <w:rFonts w:ascii="Times New Roman" w:hAnsi="Times New Roman" w:cs="Times New Roman"/>
          <w:color w:val="auto"/>
          <w:szCs w:val="24"/>
        </w:rPr>
        <w:t>http://www.cnpmf.embrapa.br/Base_de_Dados/index_pdf/dados/b</w:t>
      </w:r>
      <w:r w:rsidRPr="005B31AA">
        <w:rPr>
          <w:rFonts w:ascii="Times New Roman" w:hAnsi="Times New Roman" w:cs="Times New Roman"/>
          <w:color w:val="auto"/>
          <w:szCs w:val="24"/>
        </w:rPr>
        <w:t>rasil/banana/b1_banana.pdf</w:t>
      </w:r>
      <w:r w:rsidR="0043133B" w:rsidRPr="005B31AA">
        <w:rPr>
          <w:rFonts w:ascii="Times New Roman" w:hAnsi="Times New Roman" w:cs="Times New Roman"/>
          <w:color w:val="auto"/>
          <w:szCs w:val="24"/>
        </w:rPr>
        <w:t xml:space="preserve">. </w:t>
      </w:r>
      <w:bookmarkStart w:id="13" w:name="_Hlk52831901"/>
      <w:r w:rsidR="0043133B" w:rsidRPr="005B31AA">
        <w:rPr>
          <w:rFonts w:ascii="Times New Roman" w:hAnsi="Times New Roman" w:cs="Times New Roman"/>
          <w:color w:val="auto"/>
          <w:szCs w:val="24"/>
        </w:rPr>
        <w:t>Acesso em: 28 mar. 2020.</w:t>
      </w:r>
    </w:p>
    <w:p w14:paraId="3F63B5E5" w14:textId="77777777" w:rsidR="006D0157" w:rsidRPr="005B31AA" w:rsidRDefault="006D0157" w:rsidP="00CC2081">
      <w:pPr>
        <w:ind w:firstLine="0"/>
        <w:jc w:val="left"/>
        <w:rPr>
          <w:rFonts w:ascii="Times New Roman" w:hAnsi="Times New Roman" w:cs="Times New Roman"/>
          <w:color w:val="auto"/>
          <w:szCs w:val="24"/>
        </w:rPr>
      </w:pPr>
    </w:p>
    <w:bookmarkEnd w:id="13"/>
    <w:p w14:paraId="7FE8368B" w14:textId="2766D7F0" w:rsidR="0043133B" w:rsidRPr="005B31AA" w:rsidRDefault="0043133B" w:rsidP="00CC2081">
      <w:pPr>
        <w:ind w:firstLine="0"/>
        <w:jc w:val="left"/>
        <w:rPr>
          <w:rFonts w:ascii="Times New Roman" w:hAnsi="Times New Roman" w:cs="Times New Roman"/>
          <w:b/>
          <w:color w:val="auto"/>
          <w:szCs w:val="24"/>
        </w:rPr>
      </w:pPr>
      <w:r w:rsidRPr="00D551BE">
        <w:rPr>
          <w:rFonts w:ascii="Times New Roman" w:hAnsi="Times New Roman" w:cs="Times New Roman"/>
          <w:color w:val="auto"/>
          <w:szCs w:val="24"/>
        </w:rPr>
        <w:t>KRUGER, S.</w:t>
      </w:r>
      <w:r w:rsidR="00464D0F"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D.; BOTTINI, M.</w:t>
      </w:r>
      <w:r w:rsidR="00464D0F"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A.; DIEL, F.</w:t>
      </w:r>
      <w:r w:rsidR="00464D0F"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 xml:space="preserve">J.; GOLLO, V. Análise de viabilidade do retorno econômico-financeiro das atividades leiteira e avícola. </w:t>
      </w:r>
      <w:r w:rsidRPr="00D551BE">
        <w:rPr>
          <w:rFonts w:ascii="Times New Roman" w:hAnsi="Times New Roman" w:cs="Times New Roman"/>
          <w:i/>
          <w:color w:val="auto"/>
          <w:szCs w:val="24"/>
        </w:rPr>
        <w:t>In</w:t>
      </w:r>
      <w:r w:rsidRPr="00D551BE">
        <w:rPr>
          <w:rFonts w:ascii="Times New Roman" w:hAnsi="Times New Roman" w:cs="Times New Roman"/>
          <w:color w:val="auto"/>
          <w:szCs w:val="24"/>
        </w:rPr>
        <w:t xml:space="preserve">: </w:t>
      </w:r>
      <w:r w:rsidR="00D551BE" w:rsidRPr="00D551BE">
        <w:rPr>
          <w:rFonts w:ascii="Times New Roman" w:hAnsi="Times New Roman" w:cs="Times New Roman"/>
          <w:color w:val="auto"/>
          <w:szCs w:val="24"/>
        </w:rPr>
        <w:t>CONGRESSO BRASILEIRO DE CUSTOS</w:t>
      </w:r>
      <w:r w:rsidRPr="00D551BE">
        <w:rPr>
          <w:rFonts w:ascii="Times New Roman" w:hAnsi="Times New Roman" w:cs="Times New Roman"/>
          <w:color w:val="auto"/>
          <w:szCs w:val="24"/>
        </w:rPr>
        <w:t>,</w:t>
      </w:r>
      <w:r w:rsidR="00D551BE">
        <w:rPr>
          <w:rFonts w:ascii="Times New Roman" w:hAnsi="Times New Roman" w:cs="Times New Roman"/>
          <w:color w:val="auto"/>
          <w:szCs w:val="24"/>
        </w:rPr>
        <w:t xml:space="preserve"> </w:t>
      </w:r>
      <w:proofErr w:type="gramStart"/>
      <w:r w:rsidR="00D551BE">
        <w:rPr>
          <w:rFonts w:ascii="Times New Roman" w:hAnsi="Times New Roman" w:cs="Times New Roman"/>
          <w:color w:val="auto"/>
          <w:szCs w:val="24"/>
        </w:rPr>
        <w:t>25.,</w:t>
      </w:r>
      <w:proofErr w:type="gramEnd"/>
      <w:r w:rsidR="00D551BE">
        <w:rPr>
          <w:rFonts w:ascii="Times New Roman" w:hAnsi="Times New Roman" w:cs="Times New Roman"/>
          <w:color w:val="auto"/>
          <w:szCs w:val="24"/>
        </w:rPr>
        <w:t xml:space="preserve"> 2018,</w:t>
      </w:r>
      <w:r w:rsidRPr="00D551BE">
        <w:rPr>
          <w:rFonts w:ascii="Times New Roman" w:hAnsi="Times New Roman" w:cs="Times New Roman"/>
          <w:color w:val="auto"/>
          <w:szCs w:val="24"/>
        </w:rPr>
        <w:t xml:space="preserve"> </w:t>
      </w:r>
      <w:r w:rsidR="00D551BE">
        <w:rPr>
          <w:rFonts w:ascii="Times New Roman" w:hAnsi="Times New Roman" w:cs="Times New Roman"/>
          <w:color w:val="auto"/>
          <w:szCs w:val="24"/>
        </w:rPr>
        <w:t>Vitória. Anais [...].</w:t>
      </w:r>
      <w:r w:rsidR="003D0663" w:rsidRPr="00D551BE">
        <w:rPr>
          <w:rFonts w:ascii="Times New Roman" w:hAnsi="Times New Roman" w:cs="Times New Roman"/>
          <w:color w:val="auto"/>
          <w:szCs w:val="24"/>
        </w:rPr>
        <w:t xml:space="preserve"> </w:t>
      </w:r>
      <w:r w:rsidR="00D551BE">
        <w:rPr>
          <w:rFonts w:ascii="Times New Roman" w:hAnsi="Times New Roman" w:cs="Times New Roman"/>
          <w:color w:val="auto"/>
          <w:szCs w:val="24"/>
        </w:rPr>
        <w:t>São Leopoldo: ABC,</w:t>
      </w:r>
      <w:r w:rsidR="00464D0F" w:rsidRPr="00D551BE">
        <w:rPr>
          <w:rFonts w:ascii="Times New Roman" w:hAnsi="Times New Roman" w:cs="Times New Roman"/>
          <w:color w:val="auto"/>
          <w:szCs w:val="24"/>
        </w:rPr>
        <w:t xml:space="preserve"> 2018.</w:t>
      </w:r>
      <w:r w:rsidRPr="00D551BE">
        <w:rPr>
          <w:rFonts w:ascii="Times New Roman" w:hAnsi="Times New Roman" w:cs="Times New Roman"/>
          <w:b/>
          <w:color w:val="auto"/>
          <w:szCs w:val="24"/>
        </w:rPr>
        <w:t xml:space="preserve"> </w:t>
      </w:r>
      <w:r w:rsidR="003C1D3C" w:rsidRPr="00D551BE">
        <w:rPr>
          <w:rFonts w:ascii="Times New Roman" w:hAnsi="Times New Roman" w:cs="Times New Roman"/>
          <w:color w:val="auto"/>
          <w:szCs w:val="24"/>
        </w:rPr>
        <w:t>p.</w:t>
      </w:r>
      <w:r w:rsidR="003D0663" w:rsidRPr="00D551BE">
        <w:rPr>
          <w:rFonts w:ascii="Times New Roman" w:hAnsi="Times New Roman" w:cs="Times New Roman"/>
          <w:color w:val="auto"/>
          <w:szCs w:val="24"/>
        </w:rPr>
        <w:t xml:space="preserve"> 1-16</w:t>
      </w:r>
      <w:r w:rsidR="003C1D3C" w:rsidRPr="00D551BE">
        <w:rPr>
          <w:rFonts w:ascii="Times New Roman" w:hAnsi="Times New Roman" w:cs="Times New Roman"/>
          <w:color w:val="auto"/>
          <w:szCs w:val="24"/>
        </w:rPr>
        <w:t>.</w:t>
      </w:r>
    </w:p>
    <w:p w14:paraId="2D0F2E97" w14:textId="77777777" w:rsidR="006D0157" w:rsidRPr="005B31AA" w:rsidRDefault="006D0157" w:rsidP="00CC2081">
      <w:pPr>
        <w:ind w:firstLine="0"/>
        <w:jc w:val="left"/>
        <w:rPr>
          <w:rFonts w:ascii="Times New Roman" w:hAnsi="Times New Roman" w:cs="Times New Roman"/>
          <w:b/>
          <w:color w:val="auto"/>
          <w:szCs w:val="24"/>
        </w:rPr>
      </w:pPr>
    </w:p>
    <w:p w14:paraId="0A8181EA" w14:textId="5D0AF58E" w:rsidR="0043133B" w:rsidRPr="005B31AA" w:rsidRDefault="0043133B" w:rsidP="00CC2081">
      <w:pPr>
        <w:ind w:firstLine="0"/>
        <w:jc w:val="left"/>
        <w:rPr>
          <w:rFonts w:ascii="Times New Roman" w:hAnsi="Times New Roman" w:cs="Times New Roman"/>
          <w:b/>
          <w:color w:val="auto"/>
          <w:szCs w:val="24"/>
        </w:rPr>
      </w:pPr>
      <w:r w:rsidRPr="005B31AA">
        <w:rPr>
          <w:rFonts w:ascii="Times New Roman" w:hAnsi="Times New Roman" w:cs="Times New Roman"/>
          <w:color w:val="auto"/>
          <w:szCs w:val="24"/>
        </w:rPr>
        <w:t>LACERDA, M.</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TARSITANO, R.</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HERNANDEZ, F.</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B.</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T.; NASSER, M.</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D. Análise econômica da produção de banana-maçã na região sudeste do estado do Pará. </w:t>
      </w:r>
      <w:r w:rsidRPr="005B31AA">
        <w:rPr>
          <w:rFonts w:ascii="Times New Roman" w:hAnsi="Times New Roman" w:cs="Times New Roman"/>
          <w:b/>
          <w:color w:val="auto"/>
          <w:szCs w:val="24"/>
        </w:rPr>
        <w:t>Informações Econômicas</w:t>
      </w:r>
      <w:r w:rsidRPr="005B31AA">
        <w:rPr>
          <w:rFonts w:ascii="Times New Roman" w:hAnsi="Times New Roman" w:cs="Times New Roman"/>
          <w:color w:val="auto"/>
          <w:szCs w:val="24"/>
        </w:rPr>
        <w:t>, São Paulo, v. 43, n. 4.</w:t>
      </w:r>
      <w:r w:rsidR="004524EA" w:rsidRPr="005B31AA">
        <w:rPr>
          <w:rFonts w:ascii="Times New Roman" w:hAnsi="Times New Roman" w:cs="Times New Roman"/>
          <w:color w:val="auto"/>
          <w:szCs w:val="24"/>
        </w:rPr>
        <w:t xml:space="preserve"> p. </w:t>
      </w:r>
      <w:r w:rsidR="003D0663" w:rsidRPr="005B31AA">
        <w:rPr>
          <w:rFonts w:ascii="Times New Roman" w:hAnsi="Times New Roman" w:cs="Times New Roman"/>
          <w:color w:val="auto"/>
          <w:szCs w:val="24"/>
        </w:rPr>
        <w:t>40-44</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2013.</w:t>
      </w:r>
      <w:r w:rsidRPr="005B31AA">
        <w:rPr>
          <w:rFonts w:ascii="Times New Roman" w:hAnsi="Times New Roman" w:cs="Times New Roman"/>
          <w:b/>
          <w:color w:val="auto"/>
          <w:szCs w:val="24"/>
        </w:rPr>
        <w:t xml:space="preserve"> </w:t>
      </w:r>
    </w:p>
    <w:p w14:paraId="26DEC947" w14:textId="77777777" w:rsidR="006D0157" w:rsidRPr="005B31AA" w:rsidRDefault="006D0157" w:rsidP="00CC2081">
      <w:pPr>
        <w:ind w:firstLine="0"/>
        <w:jc w:val="left"/>
        <w:rPr>
          <w:rFonts w:ascii="Times New Roman" w:hAnsi="Times New Roman" w:cs="Times New Roman"/>
          <w:b/>
          <w:color w:val="auto"/>
          <w:szCs w:val="24"/>
        </w:rPr>
      </w:pPr>
    </w:p>
    <w:p w14:paraId="25619499" w14:textId="57912F69"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LUCENA, H.</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PARAENSE, V.</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MANCEBO, C.</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H.</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A. Viabilidade econômica de um sistema agroflorestal com cacau e essências florestais de alto valor comercial em Altamira-PA. </w:t>
      </w:r>
      <w:r w:rsidRPr="005B31AA">
        <w:rPr>
          <w:rFonts w:ascii="Times New Roman" w:hAnsi="Times New Roman" w:cs="Times New Roman"/>
          <w:b/>
          <w:color w:val="auto"/>
          <w:szCs w:val="24"/>
        </w:rPr>
        <w:t>Revista de Administração e Negócios da Amazônia</w:t>
      </w:r>
      <w:r w:rsidRPr="005B31AA">
        <w:rPr>
          <w:rFonts w:ascii="Times New Roman" w:hAnsi="Times New Roman" w:cs="Times New Roman"/>
          <w:color w:val="auto"/>
          <w:szCs w:val="24"/>
        </w:rPr>
        <w:t xml:space="preserve">, </w:t>
      </w:r>
      <w:r w:rsidR="003D0663" w:rsidRPr="005B31AA">
        <w:rPr>
          <w:rFonts w:ascii="Times New Roman" w:hAnsi="Times New Roman" w:cs="Times New Roman"/>
          <w:color w:val="auto"/>
          <w:szCs w:val="24"/>
        </w:rPr>
        <w:t>Porto Velho</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v.</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8, n.</w:t>
      </w:r>
      <w:r w:rsidR="00464D0F" w:rsidRPr="005B31AA">
        <w:rPr>
          <w:rFonts w:ascii="Times New Roman" w:hAnsi="Times New Roman" w:cs="Times New Roman"/>
          <w:color w:val="auto"/>
          <w:szCs w:val="24"/>
        </w:rPr>
        <w:t xml:space="preserve"> 1,</w:t>
      </w:r>
      <w:r w:rsidR="004524EA" w:rsidRPr="005B31AA">
        <w:rPr>
          <w:rFonts w:ascii="Times New Roman" w:hAnsi="Times New Roman" w:cs="Times New Roman"/>
          <w:color w:val="auto"/>
          <w:szCs w:val="24"/>
        </w:rPr>
        <w:t xml:space="preserve"> p. </w:t>
      </w:r>
      <w:r w:rsidR="003D0663" w:rsidRPr="005B31AA">
        <w:rPr>
          <w:rFonts w:ascii="Times New Roman" w:hAnsi="Times New Roman" w:cs="Times New Roman"/>
          <w:color w:val="auto"/>
          <w:szCs w:val="24"/>
        </w:rPr>
        <w:t>73-</w:t>
      </w:r>
      <w:r w:rsidR="00EA292A" w:rsidRPr="005B31AA">
        <w:rPr>
          <w:rFonts w:ascii="Times New Roman" w:hAnsi="Times New Roman" w:cs="Times New Roman"/>
          <w:color w:val="auto"/>
          <w:szCs w:val="24"/>
        </w:rPr>
        <w:t>84</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2016.</w:t>
      </w:r>
    </w:p>
    <w:p w14:paraId="21758072" w14:textId="77777777" w:rsidR="006D0157" w:rsidRPr="005B31AA" w:rsidRDefault="006D0157" w:rsidP="00CC2081">
      <w:pPr>
        <w:ind w:firstLine="0"/>
        <w:jc w:val="left"/>
        <w:rPr>
          <w:rFonts w:ascii="Times New Roman" w:hAnsi="Times New Roman" w:cs="Times New Roman"/>
          <w:color w:val="auto"/>
          <w:szCs w:val="24"/>
        </w:rPr>
      </w:pPr>
    </w:p>
    <w:p w14:paraId="2B8E79F7" w14:textId="113FF324"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 xml:space="preserve">MARTIN, N. B.; SERRA, R.; OLIVEIRA, M. D. M.; ÂNGELO, J. A.; OKAWA, H. Sistema de custos agropecuários – CUSTAGRI. </w:t>
      </w:r>
      <w:r w:rsidRPr="005B31AA">
        <w:rPr>
          <w:rFonts w:ascii="Times New Roman" w:hAnsi="Times New Roman" w:cs="Times New Roman"/>
          <w:b/>
          <w:color w:val="auto"/>
          <w:szCs w:val="24"/>
        </w:rPr>
        <w:t>Informações Econômicas</w:t>
      </w:r>
      <w:r w:rsidRPr="005B31AA">
        <w:rPr>
          <w:rFonts w:ascii="Times New Roman" w:hAnsi="Times New Roman" w:cs="Times New Roman"/>
          <w:color w:val="auto"/>
          <w:szCs w:val="24"/>
        </w:rPr>
        <w:t>, São Paulo, v. 28, n. 1, p. 7-28. 1998.</w:t>
      </w:r>
    </w:p>
    <w:p w14:paraId="5D5F6074" w14:textId="77777777" w:rsidR="007778FA" w:rsidRPr="005B31AA" w:rsidRDefault="007778FA" w:rsidP="00CC2081">
      <w:pPr>
        <w:ind w:firstLine="0"/>
        <w:jc w:val="left"/>
        <w:rPr>
          <w:rFonts w:ascii="Times New Roman" w:hAnsi="Times New Roman" w:cs="Times New Roman"/>
          <w:color w:val="auto"/>
          <w:szCs w:val="24"/>
        </w:rPr>
      </w:pPr>
    </w:p>
    <w:p w14:paraId="13E9BE0B" w14:textId="6229BD34"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MATSUNAGA, M.; BEMELMANS, P.F.; TOLEDO, P.</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E.</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N.; DULLEY, R.</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OKAWA, H.; PEDROSO, I.</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A. Metodologia de custos de produção utilizada pelo IEA. </w:t>
      </w:r>
      <w:r w:rsidRPr="005B31AA">
        <w:rPr>
          <w:rFonts w:ascii="Times New Roman" w:hAnsi="Times New Roman" w:cs="Times New Roman"/>
          <w:b/>
          <w:color w:val="auto"/>
          <w:szCs w:val="24"/>
        </w:rPr>
        <w:t>Agricultura em São Paulo</w:t>
      </w:r>
      <w:r w:rsidR="00464D0F"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w:t>
      </w:r>
      <w:r w:rsidR="00EA292A" w:rsidRPr="005B31AA">
        <w:rPr>
          <w:rFonts w:ascii="Times New Roman" w:hAnsi="Times New Roman" w:cs="Times New Roman"/>
          <w:color w:val="auto"/>
          <w:szCs w:val="24"/>
        </w:rPr>
        <w:t>São Paulo</w:t>
      </w:r>
      <w:r w:rsidR="00464D0F" w:rsidRPr="005B31AA">
        <w:rPr>
          <w:rFonts w:ascii="Times New Roman" w:hAnsi="Times New Roman" w:cs="Times New Roman"/>
          <w:color w:val="auto"/>
          <w:szCs w:val="24"/>
        </w:rPr>
        <w:t>, v. 23, n. 1, p. 123-139,</w:t>
      </w:r>
      <w:r w:rsidRPr="005B31AA">
        <w:rPr>
          <w:rFonts w:ascii="Times New Roman" w:hAnsi="Times New Roman" w:cs="Times New Roman"/>
          <w:color w:val="auto"/>
          <w:szCs w:val="24"/>
        </w:rPr>
        <w:t xml:space="preserve"> 1976. </w:t>
      </w:r>
    </w:p>
    <w:p w14:paraId="659A62B0" w14:textId="77777777" w:rsidR="006D0157" w:rsidRPr="005B31AA" w:rsidRDefault="006D0157" w:rsidP="00CC2081">
      <w:pPr>
        <w:ind w:firstLine="0"/>
        <w:jc w:val="left"/>
        <w:rPr>
          <w:rFonts w:ascii="Times New Roman" w:hAnsi="Times New Roman" w:cs="Times New Roman"/>
          <w:color w:val="auto"/>
          <w:szCs w:val="24"/>
        </w:rPr>
      </w:pPr>
    </w:p>
    <w:p w14:paraId="092C6026" w14:textId="0E794D01"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PACHECO, A.; KUSANO, D.</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 SABBAG, O.</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J.; BELCHIOR, I.</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B.; PEREIRA, V.</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G.</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M.</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F.; LOPES, A.</w:t>
      </w:r>
      <w:r w:rsidR="00464D0F"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S. Custos e viabilidade financeira da bananeira (Cavendish) irrigada no município de Aquidauana-MS: um estudo de caso. </w:t>
      </w:r>
      <w:proofErr w:type="spellStart"/>
      <w:r w:rsidRPr="005B31AA">
        <w:rPr>
          <w:rFonts w:ascii="Times New Roman" w:hAnsi="Times New Roman" w:cs="Times New Roman"/>
          <w:b/>
          <w:color w:val="auto"/>
          <w:szCs w:val="24"/>
        </w:rPr>
        <w:t>Agrotrópica</w:t>
      </w:r>
      <w:proofErr w:type="spellEnd"/>
      <w:r w:rsidRPr="005B31AA">
        <w:rPr>
          <w:rFonts w:ascii="Times New Roman" w:hAnsi="Times New Roman" w:cs="Times New Roman"/>
          <w:color w:val="auto"/>
          <w:szCs w:val="24"/>
        </w:rPr>
        <w:t>,</w:t>
      </w:r>
      <w:r w:rsidR="004524EA" w:rsidRPr="005B31AA">
        <w:rPr>
          <w:rFonts w:ascii="Times New Roman" w:hAnsi="Times New Roman" w:cs="Times New Roman"/>
          <w:color w:val="auto"/>
          <w:szCs w:val="24"/>
        </w:rPr>
        <w:t xml:space="preserve"> </w:t>
      </w:r>
      <w:r w:rsidR="002B1D78" w:rsidRPr="005B31AA">
        <w:rPr>
          <w:rFonts w:ascii="Times New Roman" w:hAnsi="Times New Roman" w:cs="Times New Roman"/>
          <w:color w:val="auto"/>
          <w:szCs w:val="24"/>
        </w:rPr>
        <w:t>Itabuna</w:t>
      </w:r>
      <w:r w:rsidR="004524EA" w:rsidRPr="005B31AA">
        <w:rPr>
          <w:rFonts w:ascii="Times New Roman" w:hAnsi="Times New Roman" w:cs="Times New Roman"/>
          <w:color w:val="auto"/>
          <w:szCs w:val="24"/>
        </w:rPr>
        <w:t>,</w:t>
      </w:r>
      <w:r w:rsidR="00464D0F" w:rsidRPr="005B31AA">
        <w:rPr>
          <w:rFonts w:ascii="Times New Roman" w:hAnsi="Times New Roman" w:cs="Times New Roman"/>
          <w:color w:val="auto"/>
          <w:szCs w:val="24"/>
        </w:rPr>
        <w:t xml:space="preserve"> v. 28, n. 3,</w:t>
      </w:r>
      <w:r w:rsidR="004524EA" w:rsidRPr="005B31AA">
        <w:rPr>
          <w:rFonts w:ascii="Times New Roman" w:hAnsi="Times New Roman" w:cs="Times New Roman"/>
          <w:color w:val="auto"/>
          <w:szCs w:val="24"/>
        </w:rPr>
        <w:t xml:space="preserve"> p. </w:t>
      </w:r>
      <w:r w:rsidR="00EA292A" w:rsidRPr="005B31AA">
        <w:rPr>
          <w:rFonts w:ascii="Times New Roman" w:hAnsi="Times New Roman" w:cs="Times New Roman"/>
          <w:color w:val="auto"/>
          <w:szCs w:val="24"/>
        </w:rPr>
        <w:t>297-302</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2016.</w:t>
      </w:r>
    </w:p>
    <w:p w14:paraId="2C3A2AE5" w14:textId="77777777" w:rsidR="006D0157" w:rsidRPr="005B31AA" w:rsidRDefault="006D0157" w:rsidP="00CC2081">
      <w:pPr>
        <w:ind w:firstLine="0"/>
        <w:jc w:val="left"/>
        <w:rPr>
          <w:rFonts w:ascii="Times New Roman" w:hAnsi="Times New Roman" w:cs="Times New Roman"/>
          <w:color w:val="auto"/>
          <w:szCs w:val="24"/>
        </w:rPr>
      </w:pPr>
    </w:p>
    <w:p w14:paraId="06715578" w14:textId="54CBA1A8"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PEIXOTO, M.</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F.; ARAÚJO, R.</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ARAÚJO, E.</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 CAMPOS, K.</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UCHÔA, C.</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N. Viabilidade financeira da produção de milho (</w:t>
      </w:r>
      <w:proofErr w:type="spellStart"/>
      <w:r w:rsidRPr="006112FD">
        <w:rPr>
          <w:rFonts w:ascii="Times New Roman" w:hAnsi="Times New Roman" w:cs="Times New Roman"/>
          <w:i/>
          <w:iCs/>
          <w:color w:val="auto"/>
          <w:szCs w:val="24"/>
        </w:rPr>
        <w:t>Zea</w:t>
      </w:r>
      <w:proofErr w:type="spellEnd"/>
      <w:r w:rsidRPr="006112FD">
        <w:rPr>
          <w:rFonts w:ascii="Times New Roman" w:hAnsi="Times New Roman" w:cs="Times New Roman"/>
          <w:i/>
          <w:iCs/>
          <w:color w:val="auto"/>
          <w:szCs w:val="24"/>
        </w:rPr>
        <w:t xml:space="preserve"> </w:t>
      </w:r>
      <w:proofErr w:type="spellStart"/>
      <w:r w:rsidRPr="006112FD">
        <w:rPr>
          <w:rFonts w:ascii="Times New Roman" w:hAnsi="Times New Roman" w:cs="Times New Roman"/>
          <w:i/>
          <w:iCs/>
          <w:color w:val="auto"/>
          <w:szCs w:val="24"/>
        </w:rPr>
        <w:t>mays</w:t>
      </w:r>
      <w:proofErr w:type="spellEnd"/>
      <w:r w:rsidRPr="005B31AA">
        <w:rPr>
          <w:rFonts w:ascii="Times New Roman" w:hAnsi="Times New Roman" w:cs="Times New Roman"/>
          <w:color w:val="auto"/>
          <w:szCs w:val="24"/>
        </w:rPr>
        <w:t xml:space="preserve"> L.) sob o manejo integrado de pragas na Chapada do Apodi, em Limoeiro do Norte/CE. </w:t>
      </w:r>
      <w:r w:rsidRPr="005B31AA">
        <w:rPr>
          <w:rFonts w:ascii="Times New Roman" w:hAnsi="Times New Roman" w:cs="Times New Roman"/>
          <w:b/>
          <w:color w:val="auto"/>
          <w:szCs w:val="24"/>
        </w:rPr>
        <w:t>Revista Econômica do Nordeste</w:t>
      </w:r>
      <w:r w:rsidRPr="005B31AA">
        <w:rPr>
          <w:rFonts w:ascii="Times New Roman" w:hAnsi="Times New Roman" w:cs="Times New Roman"/>
          <w:color w:val="auto"/>
          <w:szCs w:val="24"/>
        </w:rPr>
        <w:t xml:space="preserve">, </w:t>
      </w:r>
      <w:r w:rsidR="002B1D78" w:rsidRPr="005B31AA">
        <w:rPr>
          <w:rFonts w:ascii="Times New Roman" w:hAnsi="Times New Roman" w:cs="Times New Roman"/>
          <w:color w:val="auto"/>
          <w:szCs w:val="24"/>
        </w:rPr>
        <w:t xml:space="preserve">Fortaleza, </w:t>
      </w:r>
      <w:r w:rsidR="00352279" w:rsidRPr="005B31AA">
        <w:rPr>
          <w:rFonts w:ascii="Times New Roman" w:hAnsi="Times New Roman" w:cs="Times New Roman"/>
          <w:color w:val="auto"/>
          <w:szCs w:val="24"/>
        </w:rPr>
        <w:t>v. 48, n. 2, p. 85-99,</w:t>
      </w:r>
      <w:r w:rsidRPr="005B31AA">
        <w:rPr>
          <w:rFonts w:ascii="Times New Roman" w:hAnsi="Times New Roman" w:cs="Times New Roman"/>
          <w:color w:val="auto"/>
          <w:szCs w:val="24"/>
        </w:rPr>
        <w:t xml:space="preserve"> 2017.</w:t>
      </w:r>
    </w:p>
    <w:p w14:paraId="78854883" w14:textId="77777777" w:rsidR="006D0157" w:rsidRPr="005B31AA" w:rsidRDefault="006D0157" w:rsidP="00CC2081">
      <w:pPr>
        <w:ind w:firstLine="0"/>
        <w:jc w:val="left"/>
        <w:rPr>
          <w:rFonts w:ascii="Times New Roman" w:hAnsi="Times New Roman" w:cs="Times New Roman"/>
          <w:color w:val="auto"/>
          <w:szCs w:val="24"/>
        </w:rPr>
      </w:pPr>
    </w:p>
    <w:p w14:paraId="44E890E5" w14:textId="25DAF34B"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PEREIRA, G.</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G.</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ALBRECHT, A.</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J.</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FAUSTO, D.</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MIGLIAVACCA, R.</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A. Custo de produção de cana-de-açúcar no Estado do Mato Grosso do Sul. </w:t>
      </w:r>
      <w:r w:rsidRPr="005B31AA">
        <w:rPr>
          <w:rFonts w:ascii="Times New Roman" w:hAnsi="Times New Roman" w:cs="Times New Roman"/>
          <w:b/>
          <w:color w:val="auto"/>
          <w:szCs w:val="24"/>
        </w:rPr>
        <w:t xml:space="preserve">Revista </w:t>
      </w:r>
      <w:proofErr w:type="spellStart"/>
      <w:r w:rsidRPr="005B31AA">
        <w:rPr>
          <w:rFonts w:ascii="Times New Roman" w:hAnsi="Times New Roman" w:cs="Times New Roman"/>
          <w:b/>
          <w:color w:val="auto"/>
          <w:szCs w:val="24"/>
        </w:rPr>
        <w:t>iPecege</w:t>
      </w:r>
      <w:proofErr w:type="spellEnd"/>
      <w:r w:rsidRPr="005B31AA">
        <w:rPr>
          <w:rFonts w:ascii="Times New Roman" w:hAnsi="Times New Roman" w:cs="Times New Roman"/>
          <w:color w:val="auto"/>
          <w:szCs w:val="24"/>
        </w:rPr>
        <w:t xml:space="preserve">, </w:t>
      </w:r>
      <w:r w:rsidR="002B1D78" w:rsidRPr="005B31AA">
        <w:rPr>
          <w:rFonts w:ascii="Times New Roman" w:hAnsi="Times New Roman" w:cs="Times New Roman"/>
          <w:color w:val="auto"/>
          <w:szCs w:val="24"/>
        </w:rPr>
        <w:t>Piracicaba</w:t>
      </w:r>
      <w:r w:rsidR="004524EA" w:rsidRPr="005B31AA">
        <w:rPr>
          <w:rFonts w:ascii="Times New Roman" w:hAnsi="Times New Roman" w:cs="Times New Roman"/>
          <w:color w:val="auto"/>
          <w:szCs w:val="24"/>
        </w:rPr>
        <w:t xml:space="preserve">, </w:t>
      </w:r>
      <w:r w:rsidR="00352279" w:rsidRPr="005B31AA">
        <w:rPr>
          <w:rFonts w:ascii="Times New Roman" w:hAnsi="Times New Roman" w:cs="Times New Roman"/>
          <w:color w:val="auto"/>
          <w:szCs w:val="24"/>
        </w:rPr>
        <w:t>v. 1, n. 1, p. 81-102,</w:t>
      </w:r>
      <w:r w:rsidRPr="005B31AA">
        <w:rPr>
          <w:rFonts w:ascii="Times New Roman" w:hAnsi="Times New Roman" w:cs="Times New Roman"/>
          <w:color w:val="auto"/>
          <w:szCs w:val="24"/>
        </w:rPr>
        <w:t xml:space="preserve"> 2015.</w:t>
      </w:r>
    </w:p>
    <w:p w14:paraId="0AB99984" w14:textId="77777777" w:rsidR="006D0157" w:rsidRPr="005B31AA" w:rsidRDefault="006D0157" w:rsidP="00CC2081">
      <w:pPr>
        <w:ind w:firstLine="0"/>
        <w:jc w:val="left"/>
        <w:rPr>
          <w:rFonts w:ascii="Times New Roman" w:hAnsi="Times New Roman" w:cs="Times New Roman"/>
          <w:color w:val="auto"/>
          <w:szCs w:val="24"/>
        </w:rPr>
      </w:pPr>
    </w:p>
    <w:p w14:paraId="290B72CA" w14:textId="5F586639"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 xml:space="preserve">RAMBO, J. R.; TARSITANO, M. A. A.; KRAUSE, W.; LAFORGA, G.; SILVA, C. Análise financeira e custo de produção de banana-maçã: um estudo de caso em Tangará da Serra, Estado do Mato Grosso. </w:t>
      </w:r>
      <w:r w:rsidRPr="005B31AA">
        <w:rPr>
          <w:rFonts w:ascii="Times New Roman" w:hAnsi="Times New Roman" w:cs="Times New Roman"/>
          <w:b/>
          <w:color w:val="auto"/>
          <w:szCs w:val="24"/>
        </w:rPr>
        <w:t>Informações econômicas</w:t>
      </w:r>
      <w:r w:rsidRPr="005B31AA">
        <w:rPr>
          <w:rFonts w:ascii="Times New Roman" w:hAnsi="Times New Roman" w:cs="Times New Roman"/>
          <w:color w:val="auto"/>
          <w:szCs w:val="24"/>
        </w:rPr>
        <w:t xml:space="preserve">, </w:t>
      </w:r>
      <w:r w:rsidR="002B1D78" w:rsidRPr="005B31AA">
        <w:rPr>
          <w:rFonts w:ascii="Times New Roman" w:hAnsi="Times New Roman" w:cs="Times New Roman"/>
          <w:color w:val="auto"/>
          <w:szCs w:val="24"/>
        </w:rPr>
        <w:t>São Paulo</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v.</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45, n. 5, p. 29-39, 2015.</w:t>
      </w:r>
    </w:p>
    <w:p w14:paraId="62866A5D" w14:textId="77777777" w:rsidR="006D0157" w:rsidRPr="005B31AA" w:rsidRDefault="006D0157" w:rsidP="00CC2081">
      <w:pPr>
        <w:ind w:firstLine="0"/>
        <w:jc w:val="left"/>
        <w:rPr>
          <w:rFonts w:ascii="Times New Roman" w:hAnsi="Times New Roman" w:cs="Times New Roman"/>
          <w:color w:val="auto"/>
          <w:szCs w:val="24"/>
        </w:rPr>
      </w:pPr>
    </w:p>
    <w:p w14:paraId="373F81CE" w14:textId="48EE6981"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RATKE, R.</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F.</w:t>
      </w:r>
      <w:r w:rsidR="00352279"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SANTOS, S.</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PEREIRA, H.</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SOUZA, E.</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D.; CARNEIRO, M.</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C. Desenvolvimento e produção de bananeiras </w:t>
      </w:r>
      <w:proofErr w:type="spellStart"/>
      <w:r w:rsidRPr="005B31AA">
        <w:rPr>
          <w:rFonts w:ascii="Times New Roman" w:hAnsi="Times New Roman" w:cs="Times New Roman"/>
          <w:color w:val="auto"/>
          <w:szCs w:val="24"/>
        </w:rPr>
        <w:t>thap</w:t>
      </w:r>
      <w:proofErr w:type="spellEnd"/>
      <w:r w:rsidRPr="005B31AA">
        <w:rPr>
          <w:rFonts w:ascii="Times New Roman" w:hAnsi="Times New Roman" w:cs="Times New Roman"/>
          <w:color w:val="auto"/>
          <w:szCs w:val="24"/>
        </w:rPr>
        <w:t xml:space="preserve"> </w:t>
      </w:r>
      <w:proofErr w:type="spellStart"/>
      <w:r w:rsidRPr="005B31AA">
        <w:rPr>
          <w:rFonts w:ascii="Times New Roman" w:hAnsi="Times New Roman" w:cs="Times New Roman"/>
          <w:color w:val="auto"/>
          <w:szCs w:val="24"/>
        </w:rPr>
        <w:t>maeo</w:t>
      </w:r>
      <w:proofErr w:type="spellEnd"/>
      <w:r w:rsidRPr="005B31AA">
        <w:rPr>
          <w:rFonts w:ascii="Times New Roman" w:hAnsi="Times New Roman" w:cs="Times New Roman"/>
          <w:color w:val="auto"/>
          <w:szCs w:val="24"/>
        </w:rPr>
        <w:t xml:space="preserve"> e prata-anã com diferentes níveis de adubação nitrogenada e potássica. </w:t>
      </w:r>
      <w:r w:rsidRPr="005B31AA">
        <w:rPr>
          <w:rFonts w:ascii="Times New Roman" w:hAnsi="Times New Roman" w:cs="Times New Roman"/>
          <w:b/>
          <w:color w:val="auto"/>
          <w:szCs w:val="24"/>
        </w:rPr>
        <w:t>Revista Brasileira Fruticultura</w:t>
      </w:r>
      <w:r w:rsidRPr="005B31AA">
        <w:rPr>
          <w:rFonts w:ascii="Times New Roman" w:hAnsi="Times New Roman" w:cs="Times New Roman"/>
          <w:color w:val="auto"/>
          <w:szCs w:val="24"/>
        </w:rPr>
        <w:t xml:space="preserve">, </w:t>
      </w:r>
      <w:r w:rsidR="00B5184F" w:rsidRPr="005B31AA">
        <w:rPr>
          <w:rFonts w:ascii="Times New Roman" w:hAnsi="Times New Roman" w:cs="Times New Roman"/>
          <w:color w:val="auto"/>
          <w:szCs w:val="24"/>
        </w:rPr>
        <w:t>Jaboticabal</w:t>
      </w:r>
      <w:r w:rsidR="004524EA"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v. 34, n. 1, p. 277-288. 2012.</w:t>
      </w:r>
    </w:p>
    <w:p w14:paraId="3E105DAB" w14:textId="77777777" w:rsidR="00AD4A91" w:rsidRPr="005B31AA" w:rsidRDefault="00AD4A91" w:rsidP="00CC2081">
      <w:pPr>
        <w:ind w:firstLine="0"/>
        <w:jc w:val="left"/>
        <w:rPr>
          <w:rFonts w:ascii="Times New Roman" w:hAnsi="Times New Roman" w:cs="Times New Roman"/>
          <w:color w:val="auto"/>
          <w:szCs w:val="24"/>
        </w:rPr>
      </w:pPr>
    </w:p>
    <w:p w14:paraId="1A638E2F" w14:textId="18CAFEE7" w:rsidR="0043133B" w:rsidRPr="00D551BE" w:rsidRDefault="0043133B" w:rsidP="00CC2081">
      <w:pPr>
        <w:ind w:firstLine="0"/>
        <w:jc w:val="left"/>
        <w:rPr>
          <w:rFonts w:ascii="Times New Roman" w:hAnsi="Times New Roman" w:cs="Times New Roman"/>
          <w:color w:val="auto"/>
          <w:szCs w:val="24"/>
        </w:rPr>
      </w:pPr>
      <w:r w:rsidRPr="00D551BE">
        <w:rPr>
          <w:rFonts w:ascii="Times New Roman" w:hAnsi="Times New Roman" w:cs="Times New Roman"/>
          <w:color w:val="auto"/>
          <w:szCs w:val="24"/>
        </w:rPr>
        <w:t>RODRIGUES, C.</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C.; RIBEIRO, F.</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W.; MISSIAS, H.</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R.</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C.; SOUZA, J.</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C.</w:t>
      </w:r>
      <w:r w:rsidR="00352279" w:rsidRPr="00D551BE">
        <w:rPr>
          <w:rFonts w:ascii="Times New Roman" w:hAnsi="Times New Roman" w:cs="Times New Roman"/>
          <w:color w:val="auto"/>
          <w:szCs w:val="24"/>
        </w:rPr>
        <w:t xml:space="preserve"> B.; SILVA,</w:t>
      </w:r>
      <w:r w:rsidRPr="00D551BE">
        <w:rPr>
          <w:rFonts w:ascii="Times New Roman" w:hAnsi="Times New Roman" w:cs="Times New Roman"/>
          <w:color w:val="auto"/>
          <w:szCs w:val="24"/>
        </w:rPr>
        <w:t xml:space="preserve"> A.</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 xml:space="preserve">C. Rentabilidade econômico-financeira para implantação da banana prata anã. </w:t>
      </w:r>
      <w:r w:rsidRPr="00D551BE">
        <w:rPr>
          <w:rFonts w:ascii="Times New Roman" w:hAnsi="Times New Roman" w:cs="Times New Roman"/>
          <w:b/>
          <w:color w:val="auto"/>
          <w:szCs w:val="24"/>
        </w:rPr>
        <w:t>AGRARIAN ACADEMY</w:t>
      </w:r>
      <w:r w:rsidRPr="00D551BE">
        <w:rPr>
          <w:rFonts w:ascii="Times New Roman" w:hAnsi="Times New Roman" w:cs="Times New Roman"/>
          <w:color w:val="auto"/>
          <w:szCs w:val="24"/>
        </w:rPr>
        <w:t>, Goiânia, v.</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5, n.</w:t>
      </w:r>
      <w:r w:rsidR="00352279" w:rsidRPr="00D551BE">
        <w:rPr>
          <w:rFonts w:ascii="Times New Roman" w:hAnsi="Times New Roman" w:cs="Times New Roman"/>
          <w:color w:val="auto"/>
          <w:szCs w:val="24"/>
        </w:rPr>
        <w:t xml:space="preserve"> 10,</w:t>
      </w:r>
      <w:r w:rsidRPr="00D551BE">
        <w:rPr>
          <w:rFonts w:ascii="Times New Roman" w:hAnsi="Times New Roman" w:cs="Times New Roman"/>
          <w:color w:val="auto"/>
          <w:szCs w:val="24"/>
        </w:rPr>
        <w:t xml:space="preserve"> p. 171</w:t>
      </w:r>
      <w:r w:rsidR="00D551BE">
        <w:rPr>
          <w:rFonts w:ascii="Times New Roman" w:hAnsi="Times New Roman" w:cs="Times New Roman"/>
          <w:color w:val="auto"/>
          <w:szCs w:val="24"/>
        </w:rPr>
        <w:t>-180</w:t>
      </w:r>
      <w:r w:rsidR="00352279" w:rsidRPr="00D551BE">
        <w:rPr>
          <w:rFonts w:ascii="Times New Roman" w:hAnsi="Times New Roman" w:cs="Times New Roman"/>
          <w:color w:val="auto"/>
          <w:szCs w:val="24"/>
        </w:rPr>
        <w:t>,</w:t>
      </w:r>
      <w:r w:rsidRPr="00D551BE">
        <w:rPr>
          <w:rFonts w:ascii="Times New Roman" w:hAnsi="Times New Roman" w:cs="Times New Roman"/>
          <w:color w:val="auto"/>
          <w:szCs w:val="24"/>
        </w:rPr>
        <w:t xml:space="preserve"> 2018</w:t>
      </w:r>
      <w:r w:rsidR="00B5184F" w:rsidRPr="00D551BE">
        <w:rPr>
          <w:rFonts w:ascii="Times New Roman" w:hAnsi="Times New Roman" w:cs="Times New Roman"/>
          <w:color w:val="auto"/>
          <w:szCs w:val="24"/>
        </w:rPr>
        <w:t>a.</w:t>
      </w:r>
    </w:p>
    <w:p w14:paraId="600E547B" w14:textId="77777777" w:rsidR="006D0157" w:rsidRPr="00D551BE" w:rsidRDefault="006D0157" w:rsidP="00CC2081">
      <w:pPr>
        <w:ind w:firstLine="0"/>
        <w:jc w:val="left"/>
        <w:rPr>
          <w:rFonts w:ascii="Times New Roman" w:hAnsi="Times New Roman" w:cs="Times New Roman"/>
          <w:color w:val="auto"/>
          <w:szCs w:val="24"/>
        </w:rPr>
      </w:pPr>
    </w:p>
    <w:p w14:paraId="78526C73" w14:textId="1B38259A" w:rsidR="0043133B" w:rsidRPr="005B31AA" w:rsidRDefault="0043133B" w:rsidP="00CC2081">
      <w:pPr>
        <w:ind w:firstLine="0"/>
        <w:jc w:val="left"/>
        <w:rPr>
          <w:rFonts w:ascii="Times New Roman" w:hAnsi="Times New Roman" w:cs="Times New Roman"/>
          <w:color w:val="auto"/>
          <w:szCs w:val="24"/>
        </w:rPr>
      </w:pPr>
      <w:r w:rsidRPr="00D551BE">
        <w:rPr>
          <w:rFonts w:ascii="Times New Roman" w:hAnsi="Times New Roman" w:cs="Times New Roman"/>
          <w:color w:val="auto"/>
          <w:szCs w:val="24"/>
        </w:rPr>
        <w:t>RODRIGUES, C.</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C; RIBEIRO, F.</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W; SILVA, A.</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C.; ARAÚJO, M.</w:t>
      </w:r>
      <w:r w:rsidR="00352279" w:rsidRPr="00D551BE">
        <w:rPr>
          <w:rFonts w:ascii="Times New Roman" w:hAnsi="Times New Roman" w:cs="Times New Roman"/>
          <w:color w:val="auto"/>
          <w:szCs w:val="24"/>
        </w:rPr>
        <w:t xml:space="preserve"> </w:t>
      </w:r>
      <w:r w:rsidRPr="00D551BE">
        <w:rPr>
          <w:rFonts w:ascii="Times New Roman" w:hAnsi="Times New Roman" w:cs="Times New Roman"/>
          <w:color w:val="auto"/>
          <w:szCs w:val="24"/>
        </w:rPr>
        <w:t xml:space="preserve">S. Análise econômico-financeira da implantação do cultivo de milho verde. </w:t>
      </w:r>
      <w:r w:rsidRPr="00D551BE">
        <w:rPr>
          <w:rFonts w:ascii="Times New Roman" w:hAnsi="Times New Roman" w:cs="Times New Roman"/>
          <w:b/>
          <w:color w:val="auto"/>
          <w:szCs w:val="24"/>
        </w:rPr>
        <w:t>AGRARIAN ACADEMY</w:t>
      </w:r>
      <w:r w:rsidRPr="00D551BE">
        <w:rPr>
          <w:rFonts w:ascii="Times New Roman" w:hAnsi="Times New Roman" w:cs="Times New Roman"/>
          <w:color w:val="auto"/>
          <w:szCs w:val="24"/>
        </w:rPr>
        <w:t>, Goiânia, v. 5, n. 9, p. 19</w:t>
      </w:r>
      <w:r w:rsidR="00D551BE">
        <w:rPr>
          <w:rFonts w:ascii="Times New Roman" w:hAnsi="Times New Roman" w:cs="Times New Roman"/>
          <w:color w:val="auto"/>
          <w:szCs w:val="24"/>
        </w:rPr>
        <w:t>-29</w:t>
      </w:r>
      <w:r w:rsidR="00352279" w:rsidRPr="00D551BE">
        <w:rPr>
          <w:rFonts w:ascii="Times New Roman" w:hAnsi="Times New Roman" w:cs="Times New Roman"/>
          <w:color w:val="auto"/>
          <w:szCs w:val="24"/>
        </w:rPr>
        <w:t>,</w:t>
      </w:r>
      <w:r w:rsidRPr="00D551BE">
        <w:rPr>
          <w:rFonts w:ascii="Times New Roman" w:hAnsi="Times New Roman" w:cs="Times New Roman"/>
          <w:color w:val="auto"/>
          <w:szCs w:val="24"/>
        </w:rPr>
        <w:t xml:space="preserve"> 2018</w:t>
      </w:r>
      <w:r w:rsidR="00B5184F" w:rsidRPr="00D551BE">
        <w:rPr>
          <w:rFonts w:ascii="Times New Roman" w:hAnsi="Times New Roman" w:cs="Times New Roman"/>
          <w:color w:val="auto"/>
          <w:szCs w:val="24"/>
        </w:rPr>
        <w:t>b.</w:t>
      </w:r>
    </w:p>
    <w:p w14:paraId="48F2DA00" w14:textId="77777777" w:rsidR="006D0157" w:rsidRPr="005B31AA" w:rsidRDefault="006D0157" w:rsidP="00CC2081">
      <w:pPr>
        <w:ind w:firstLine="0"/>
        <w:jc w:val="left"/>
        <w:rPr>
          <w:rFonts w:ascii="Times New Roman" w:hAnsi="Times New Roman" w:cs="Times New Roman"/>
          <w:color w:val="auto"/>
          <w:szCs w:val="24"/>
        </w:rPr>
      </w:pPr>
    </w:p>
    <w:p w14:paraId="0D176DA5" w14:textId="54073DD1"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SÁ, C.</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NASCIMENTO, G.</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NOGUEIRA, S.</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R.; ANDRADE NETO, R.</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C. </w:t>
      </w:r>
      <w:r w:rsidRPr="005B31AA">
        <w:rPr>
          <w:rFonts w:ascii="Times New Roman" w:hAnsi="Times New Roman" w:cs="Times New Roman"/>
          <w:b/>
          <w:color w:val="auto"/>
          <w:szCs w:val="24"/>
        </w:rPr>
        <w:t>Coeficientes técnicos, custos de produção e indicadores econômicos para o cultivo da banana-comprida, cultivar d’angola, no Acre</w:t>
      </w:r>
      <w:r w:rsidRPr="005B31AA">
        <w:rPr>
          <w:rFonts w:ascii="Times New Roman" w:hAnsi="Times New Roman" w:cs="Times New Roman"/>
          <w:color w:val="auto"/>
          <w:szCs w:val="24"/>
        </w:rPr>
        <w:t>.</w:t>
      </w:r>
      <w:r w:rsidR="00352279" w:rsidRPr="005B31AA">
        <w:rPr>
          <w:rFonts w:ascii="Times New Roman" w:hAnsi="Times New Roman" w:cs="Times New Roman"/>
          <w:color w:val="auto"/>
          <w:szCs w:val="24"/>
        </w:rPr>
        <w:t xml:space="preserve"> Rio Branco</w:t>
      </w:r>
      <w:r w:rsidRPr="005B31AA">
        <w:rPr>
          <w:rFonts w:ascii="Times New Roman" w:hAnsi="Times New Roman" w:cs="Times New Roman"/>
          <w:color w:val="auto"/>
          <w:szCs w:val="24"/>
        </w:rPr>
        <w:t>: Embrapa Acre</w:t>
      </w:r>
      <w:r w:rsidR="00352279"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2016.</w:t>
      </w:r>
      <w:r w:rsidR="00352279" w:rsidRPr="005B31AA">
        <w:rPr>
          <w:rFonts w:ascii="Times New Roman" w:hAnsi="Times New Roman" w:cs="Times New Roman"/>
          <w:color w:val="auto"/>
          <w:szCs w:val="24"/>
        </w:rPr>
        <w:t xml:space="preserve"> (Comunicado Técnico</w:t>
      </w:r>
      <w:r w:rsidR="00D551BE">
        <w:rPr>
          <w:rFonts w:ascii="Times New Roman" w:hAnsi="Times New Roman" w:cs="Times New Roman"/>
          <w:color w:val="auto"/>
          <w:szCs w:val="24"/>
        </w:rPr>
        <w:t>,</w:t>
      </w:r>
      <w:r w:rsidR="00352279" w:rsidRPr="005B31AA">
        <w:rPr>
          <w:rFonts w:ascii="Times New Roman" w:hAnsi="Times New Roman" w:cs="Times New Roman"/>
          <w:color w:val="auto"/>
          <w:szCs w:val="24"/>
        </w:rPr>
        <w:t xml:space="preserve"> 191).</w:t>
      </w:r>
    </w:p>
    <w:p w14:paraId="402AB678" w14:textId="77777777" w:rsidR="00AD4A91" w:rsidRPr="005B31AA" w:rsidRDefault="00AD4A91" w:rsidP="00CC2081">
      <w:pPr>
        <w:ind w:firstLine="0"/>
        <w:jc w:val="left"/>
        <w:rPr>
          <w:rFonts w:ascii="Times New Roman" w:hAnsi="Times New Roman" w:cs="Times New Roman"/>
          <w:color w:val="auto"/>
          <w:szCs w:val="24"/>
        </w:rPr>
      </w:pPr>
    </w:p>
    <w:p w14:paraId="56D5FBC7" w14:textId="0DA45959"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SILVA, A.</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JUNIOR, J.</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L.</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B.</w:t>
      </w:r>
      <w:r w:rsidR="00352279"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MARTINS, M.</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I.; BARBOSAI, J. Farinha de banana verde como ingrediente funcional em produtos alimentícios. </w:t>
      </w:r>
      <w:r w:rsidRPr="005B31AA">
        <w:rPr>
          <w:rFonts w:ascii="Times New Roman" w:hAnsi="Times New Roman" w:cs="Times New Roman"/>
          <w:b/>
          <w:color w:val="auto"/>
          <w:szCs w:val="24"/>
        </w:rPr>
        <w:t>Ciência Rural</w:t>
      </w:r>
      <w:r w:rsidRPr="005B31AA">
        <w:rPr>
          <w:rFonts w:ascii="Times New Roman" w:hAnsi="Times New Roman" w:cs="Times New Roman"/>
          <w:color w:val="auto"/>
          <w:szCs w:val="24"/>
        </w:rPr>
        <w:t>, Santa Ma</w:t>
      </w:r>
      <w:r w:rsidR="00352279" w:rsidRPr="005B31AA">
        <w:rPr>
          <w:rFonts w:ascii="Times New Roman" w:hAnsi="Times New Roman" w:cs="Times New Roman"/>
          <w:color w:val="auto"/>
          <w:szCs w:val="24"/>
        </w:rPr>
        <w:t>ria, v. 45, n. 12, p. 2252-2258,</w:t>
      </w:r>
      <w:r w:rsidRPr="005B31AA">
        <w:rPr>
          <w:rFonts w:ascii="Times New Roman" w:hAnsi="Times New Roman" w:cs="Times New Roman"/>
          <w:color w:val="auto"/>
          <w:szCs w:val="24"/>
        </w:rPr>
        <w:t xml:space="preserve"> 2015.</w:t>
      </w:r>
    </w:p>
    <w:p w14:paraId="1164A97C" w14:textId="77777777" w:rsidR="006D0157" w:rsidRPr="005B31AA" w:rsidRDefault="006D0157" w:rsidP="00CC2081">
      <w:pPr>
        <w:ind w:firstLine="0"/>
        <w:jc w:val="left"/>
        <w:rPr>
          <w:rFonts w:ascii="Times New Roman" w:hAnsi="Times New Roman" w:cs="Times New Roman"/>
          <w:color w:val="auto"/>
          <w:szCs w:val="24"/>
        </w:rPr>
      </w:pPr>
    </w:p>
    <w:p w14:paraId="6A28DAE8" w14:textId="35EC63C4"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SOUSA, K.</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LUCAS, M.</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R.; SOUZA, D.</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O.; COSTA, B.</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B. A produção de banana e seus impactos socioeconômicos no desenvolvimento da microrregião de </w:t>
      </w:r>
      <w:proofErr w:type="spellStart"/>
      <w:r w:rsidRPr="005B31AA">
        <w:rPr>
          <w:rFonts w:ascii="Times New Roman" w:hAnsi="Times New Roman" w:cs="Times New Roman"/>
          <w:color w:val="auto"/>
          <w:szCs w:val="24"/>
        </w:rPr>
        <w:t>Araguaína-TO</w:t>
      </w:r>
      <w:proofErr w:type="spellEnd"/>
      <w:r w:rsidRPr="005B31AA">
        <w:rPr>
          <w:rFonts w:ascii="Times New Roman" w:hAnsi="Times New Roman" w:cs="Times New Roman"/>
          <w:color w:val="auto"/>
          <w:szCs w:val="24"/>
        </w:rPr>
        <w:t xml:space="preserve">. </w:t>
      </w:r>
      <w:r w:rsidRPr="005B31AA">
        <w:rPr>
          <w:rFonts w:ascii="Times New Roman" w:hAnsi="Times New Roman" w:cs="Times New Roman"/>
          <w:b/>
          <w:color w:val="auto"/>
          <w:szCs w:val="24"/>
        </w:rPr>
        <w:t>Revista Observatório</w:t>
      </w:r>
      <w:r w:rsidRPr="005B31AA">
        <w:rPr>
          <w:rFonts w:ascii="Times New Roman" w:hAnsi="Times New Roman" w:cs="Times New Roman"/>
          <w:color w:val="auto"/>
          <w:szCs w:val="24"/>
        </w:rPr>
        <w:t>,</w:t>
      </w:r>
      <w:r w:rsidR="00352279" w:rsidRPr="005B31AA">
        <w:rPr>
          <w:rFonts w:ascii="Times New Roman" w:hAnsi="Times New Roman" w:cs="Times New Roman"/>
          <w:color w:val="auto"/>
          <w:szCs w:val="24"/>
        </w:rPr>
        <w:t xml:space="preserve"> Palmas, v. 5, n. 5, p. 314-350,</w:t>
      </w:r>
      <w:r w:rsidRPr="005B31AA">
        <w:rPr>
          <w:rFonts w:ascii="Times New Roman" w:hAnsi="Times New Roman" w:cs="Times New Roman"/>
          <w:color w:val="auto"/>
          <w:szCs w:val="24"/>
        </w:rPr>
        <w:t xml:space="preserve"> 2019.</w:t>
      </w:r>
    </w:p>
    <w:p w14:paraId="29F03FDF" w14:textId="77777777" w:rsidR="006D0157" w:rsidRPr="005B31AA" w:rsidRDefault="006D0157" w:rsidP="00CC2081">
      <w:pPr>
        <w:ind w:firstLine="0"/>
        <w:jc w:val="left"/>
        <w:rPr>
          <w:rFonts w:ascii="Times New Roman" w:hAnsi="Times New Roman" w:cs="Times New Roman"/>
          <w:color w:val="auto"/>
          <w:szCs w:val="24"/>
        </w:rPr>
      </w:pPr>
    </w:p>
    <w:p w14:paraId="3C62D969" w14:textId="506997D2" w:rsidR="0043133B"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 xml:space="preserve">SOUZA, M. E; LEONEL, S.; FRAGOSO, A. M. Crescimento e produção de genótipos de bananeiras em clima subtropical. </w:t>
      </w:r>
      <w:r w:rsidRPr="005B31AA">
        <w:rPr>
          <w:rFonts w:ascii="Times New Roman" w:hAnsi="Times New Roman" w:cs="Times New Roman"/>
          <w:b/>
          <w:color w:val="auto"/>
          <w:szCs w:val="24"/>
        </w:rPr>
        <w:t>Ciência Rural</w:t>
      </w:r>
      <w:r w:rsidRPr="005B31AA">
        <w:rPr>
          <w:rFonts w:ascii="Times New Roman" w:hAnsi="Times New Roman" w:cs="Times New Roman"/>
          <w:color w:val="auto"/>
          <w:szCs w:val="24"/>
        </w:rPr>
        <w:t xml:space="preserve">, </w:t>
      </w:r>
      <w:r w:rsidR="00B5184F" w:rsidRPr="005B31AA">
        <w:rPr>
          <w:rFonts w:ascii="Times New Roman" w:hAnsi="Times New Roman" w:cs="Times New Roman"/>
          <w:color w:val="auto"/>
          <w:szCs w:val="24"/>
        </w:rPr>
        <w:t>Santa Maria</w:t>
      </w:r>
      <w:r w:rsidR="004524EA" w:rsidRPr="005B31AA">
        <w:rPr>
          <w:rFonts w:ascii="Times New Roman" w:hAnsi="Times New Roman" w:cs="Times New Roman"/>
          <w:color w:val="auto"/>
          <w:szCs w:val="24"/>
        </w:rPr>
        <w:t xml:space="preserve">, </w:t>
      </w:r>
      <w:r w:rsidR="00352279" w:rsidRPr="005B31AA">
        <w:rPr>
          <w:rFonts w:ascii="Times New Roman" w:hAnsi="Times New Roman" w:cs="Times New Roman"/>
          <w:color w:val="auto"/>
          <w:szCs w:val="24"/>
        </w:rPr>
        <w:t>v. 41, n. 4, p. 581- 591,</w:t>
      </w:r>
      <w:r w:rsidRPr="005B31AA">
        <w:rPr>
          <w:rFonts w:ascii="Times New Roman" w:hAnsi="Times New Roman" w:cs="Times New Roman"/>
          <w:color w:val="auto"/>
          <w:szCs w:val="24"/>
        </w:rPr>
        <w:t xml:space="preserve"> 2011.</w:t>
      </w:r>
    </w:p>
    <w:p w14:paraId="22E00E69" w14:textId="77777777" w:rsidR="006D0157" w:rsidRPr="005B31AA" w:rsidRDefault="006D0157" w:rsidP="00CC2081">
      <w:pPr>
        <w:ind w:firstLine="0"/>
        <w:jc w:val="left"/>
        <w:rPr>
          <w:rFonts w:ascii="Times New Roman" w:hAnsi="Times New Roman" w:cs="Times New Roman"/>
          <w:color w:val="auto"/>
          <w:szCs w:val="24"/>
        </w:rPr>
      </w:pPr>
    </w:p>
    <w:p w14:paraId="67F6EA46" w14:textId="119217A6" w:rsidR="008803C4"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VERGARA, W.</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R.</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H.; OLIVEIRA, J.</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BARBOSA, F.</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A.; YAMANARI, J.</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S. Análise de viabilidade econômico-financeira para aquisição de uma unidade de armazenagem de soja e milho. </w:t>
      </w:r>
      <w:r w:rsidRPr="005B31AA">
        <w:rPr>
          <w:rFonts w:ascii="Times New Roman" w:hAnsi="Times New Roman" w:cs="Times New Roman"/>
          <w:b/>
          <w:color w:val="auto"/>
          <w:szCs w:val="24"/>
        </w:rPr>
        <w:t>Gestão da Produção, Operações e Sistemas</w:t>
      </w:r>
      <w:r w:rsidR="00352279" w:rsidRPr="005B31AA">
        <w:rPr>
          <w:rFonts w:ascii="Times New Roman" w:hAnsi="Times New Roman" w:cs="Times New Roman"/>
          <w:color w:val="auto"/>
          <w:szCs w:val="24"/>
        </w:rPr>
        <w:t>, Bauru, v. 12, n. 1, p. 41-61,</w:t>
      </w:r>
      <w:r w:rsidRPr="005B31AA">
        <w:rPr>
          <w:rFonts w:ascii="Times New Roman" w:hAnsi="Times New Roman" w:cs="Times New Roman"/>
          <w:color w:val="auto"/>
          <w:szCs w:val="24"/>
        </w:rPr>
        <w:t xml:space="preserve"> 2017.</w:t>
      </w:r>
    </w:p>
    <w:p w14:paraId="2531F5ED" w14:textId="77777777" w:rsidR="007778FA" w:rsidRPr="005B31AA" w:rsidRDefault="007778FA" w:rsidP="00CC2081">
      <w:pPr>
        <w:ind w:firstLine="0"/>
        <w:jc w:val="left"/>
        <w:rPr>
          <w:rFonts w:ascii="Times New Roman" w:hAnsi="Times New Roman" w:cs="Times New Roman"/>
          <w:color w:val="auto"/>
          <w:szCs w:val="24"/>
        </w:rPr>
      </w:pPr>
    </w:p>
    <w:p w14:paraId="5AA15D1E" w14:textId="2AA4AE35" w:rsidR="00FB2B4E" w:rsidRPr="005B31AA" w:rsidRDefault="0043133B" w:rsidP="00CC2081">
      <w:pPr>
        <w:ind w:firstLine="0"/>
        <w:jc w:val="left"/>
        <w:rPr>
          <w:rFonts w:ascii="Times New Roman" w:hAnsi="Times New Roman" w:cs="Times New Roman"/>
          <w:color w:val="auto"/>
          <w:szCs w:val="24"/>
        </w:rPr>
      </w:pPr>
      <w:r w:rsidRPr="005B31AA">
        <w:rPr>
          <w:rFonts w:ascii="Times New Roman" w:hAnsi="Times New Roman" w:cs="Times New Roman"/>
          <w:color w:val="auto"/>
          <w:szCs w:val="24"/>
        </w:rPr>
        <w:t>VIRGENS, A.</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P.; FREITAS, L.</w:t>
      </w:r>
      <w:r w:rsidR="00352279"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 LUZ, D.</w:t>
      </w:r>
      <w:r w:rsidR="00590164"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S.; MOREIRA, A.</w:t>
      </w:r>
      <w:r w:rsidR="00590164"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C.</w:t>
      </w:r>
      <w:r w:rsidR="00590164"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 xml:space="preserve">D. Análise econômica e de sensibilidade em projetos de reflorestamentos no estado da Bahia. </w:t>
      </w:r>
      <w:r w:rsidRPr="005B31AA">
        <w:rPr>
          <w:rFonts w:ascii="Times New Roman" w:hAnsi="Times New Roman" w:cs="Times New Roman"/>
          <w:b/>
          <w:color w:val="auto"/>
          <w:szCs w:val="24"/>
        </w:rPr>
        <w:t>Revista Enciclopédia Biosfera,</w:t>
      </w:r>
      <w:r w:rsidRPr="005B31AA">
        <w:rPr>
          <w:rFonts w:ascii="Times New Roman" w:hAnsi="Times New Roman" w:cs="Times New Roman"/>
          <w:color w:val="auto"/>
          <w:szCs w:val="24"/>
        </w:rPr>
        <w:t xml:space="preserve"> Goiânia, v. 11, n. 21</w:t>
      </w:r>
      <w:r w:rsidR="00590164"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p.</w:t>
      </w:r>
      <w:r w:rsidR="00590164" w:rsidRPr="005B31AA">
        <w:rPr>
          <w:rFonts w:ascii="Times New Roman" w:hAnsi="Times New Roman" w:cs="Times New Roman"/>
          <w:color w:val="auto"/>
          <w:szCs w:val="24"/>
        </w:rPr>
        <w:t xml:space="preserve"> </w:t>
      </w:r>
      <w:r w:rsidRPr="005B31AA">
        <w:rPr>
          <w:rFonts w:ascii="Times New Roman" w:hAnsi="Times New Roman" w:cs="Times New Roman"/>
          <w:color w:val="auto"/>
          <w:szCs w:val="24"/>
        </w:rPr>
        <w:t>120</w:t>
      </w:r>
      <w:r w:rsidR="00590164" w:rsidRPr="005B31AA">
        <w:rPr>
          <w:rFonts w:ascii="Times New Roman" w:hAnsi="Times New Roman" w:cs="Times New Roman"/>
          <w:color w:val="auto"/>
          <w:szCs w:val="24"/>
        </w:rPr>
        <w:t>-</w:t>
      </w:r>
      <w:r w:rsidR="00B5184F" w:rsidRPr="005B31AA">
        <w:rPr>
          <w:rFonts w:ascii="Times New Roman" w:hAnsi="Times New Roman" w:cs="Times New Roman"/>
          <w:color w:val="auto"/>
          <w:szCs w:val="24"/>
        </w:rPr>
        <w:t>127</w:t>
      </w:r>
      <w:r w:rsidR="00590164" w:rsidRPr="005B31AA">
        <w:rPr>
          <w:rFonts w:ascii="Times New Roman" w:hAnsi="Times New Roman" w:cs="Times New Roman"/>
          <w:color w:val="auto"/>
          <w:szCs w:val="24"/>
        </w:rPr>
        <w:t>,</w:t>
      </w:r>
      <w:r w:rsidRPr="005B31AA">
        <w:rPr>
          <w:rFonts w:ascii="Times New Roman" w:hAnsi="Times New Roman" w:cs="Times New Roman"/>
          <w:color w:val="auto"/>
          <w:szCs w:val="24"/>
        </w:rPr>
        <w:t xml:space="preserve"> 2015.</w:t>
      </w:r>
    </w:p>
    <w:sectPr w:rsidR="00FB2B4E" w:rsidRPr="005B31AA" w:rsidSect="007637DC">
      <w:footnotePr>
        <w:numRestart w:val="eachPage"/>
      </w:footnotePr>
      <w:type w:val="continuous"/>
      <w:pgSz w:w="11906" w:h="16838"/>
      <w:pgMar w:top="1418" w:right="1134" w:bottom="1134" w:left="1134" w:header="709" w:footer="709"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4B32F" w14:textId="77777777" w:rsidR="0065551D" w:rsidRDefault="0065551D">
      <w:r>
        <w:separator/>
      </w:r>
    </w:p>
  </w:endnote>
  <w:endnote w:type="continuationSeparator" w:id="0">
    <w:p w14:paraId="5811EBC5" w14:textId="77777777" w:rsidR="0065551D" w:rsidRDefault="0065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F">
    <w:altName w:val="Times New Roman"/>
    <w:charset w:val="00"/>
    <w:family w:val="auto"/>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C6B42" w14:textId="421758CD" w:rsidR="00B1612B" w:rsidRPr="005B7E22" w:rsidRDefault="00B1612B" w:rsidP="00B1612B">
    <w:pPr>
      <w:tabs>
        <w:tab w:val="center" w:pos="4252"/>
        <w:tab w:val="right" w:pos="8504"/>
      </w:tabs>
      <w:ind w:firstLine="0"/>
      <w:rPr>
        <w:rFonts w:ascii="Times New Roman" w:hAnsi="Times New Roman"/>
        <w:sz w:val="19"/>
        <w:szCs w:val="24"/>
        <w:lang w:eastAsia="de-CH"/>
      </w:rPr>
    </w:pPr>
    <w:r w:rsidRPr="005B7E22">
      <w:rPr>
        <w:rFonts w:ascii="Times New Roman" w:hAnsi="Times New Roman"/>
        <w:sz w:val="19"/>
        <w:szCs w:val="24"/>
        <w:lang w:eastAsia="de-CH"/>
      </w:rPr>
      <w:t xml:space="preserve">Recebido em </w:t>
    </w:r>
    <w:r>
      <w:rPr>
        <w:rFonts w:ascii="Times New Roman" w:hAnsi="Times New Roman"/>
        <w:sz w:val="19"/>
        <w:szCs w:val="24"/>
        <w:lang w:eastAsia="de-CH"/>
      </w:rPr>
      <w:t>18/12/2020</w:t>
    </w:r>
    <w:r w:rsidRPr="005B7E22">
      <w:rPr>
        <w:rFonts w:ascii="Times New Roman" w:hAnsi="Times New Roman"/>
        <w:sz w:val="19"/>
        <w:szCs w:val="24"/>
        <w:lang w:eastAsia="de-CH"/>
      </w:rPr>
      <w:t xml:space="preserve"> e aprovado para publicação em </w:t>
    </w:r>
    <w:r>
      <w:rPr>
        <w:rFonts w:ascii="Times New Roman" w:hAnsi="Times New Roman"/>
        <w:sz w:val="19"/>
        <w:szCs w:val="24"/>
        <w:lang w:eastAsia="de-CH"/>
      </w:rPr>
      <w:t>25/07</w:t>
    </w:r>
    <w:r w:rsidRPr="005B7E22">
      <w:rPr>
        <w:rFonts w:ascii="Times New Roman" w:hAnsi="Times New Roman"/>
        <w:sz w:val="19"/>
        <w:szCs w:val="24"/>
        <w:lang w:eastAsia="de-CH"/>
      </w:rPr>
      <w:t>/2021</w:t>
    </w:r>
  </w:p>
  <w:p w14:paraId="200D090A" w14:textId="1186AA13" w:rsidR="00B1612B" w:rsidRPr="00B1612B" w:rsidRDefault="00B1612B" w:rsidP="00B1612B">
    <w:pPr>
      <w:tabs>
        <w:tab w:val="center" w:pos="4252"/>
        <w:tab w:val="right" w:pos="8504"/>
      </w:tabs>
      <w:ind w:firstLine="0"/>
      <w:rPr>
        <w:rFonts w:ascii="Times New Roman" w:hAnsi="Times New Roman"/>
        <w:sz w:val="19"/>
        <w:szCs w:val="24"/>
        <w:lang w:eastAsia="de-CH"/>
      </w:rPr>
    </w:pPr>
    <w:r w:rsidRPr="005B7E22">
      <w:rPr>
        <w:rFonts w:ascii="Times New Roman" w:hAnsi="Times New Roman"/>
        <w:sz w:val="19"/>
        <w:szCs w:val="24"/>
        <w:lang w:eastAsia="de-CH"/>
      </w:rPr>
      <w:t>DOI: http://dx.doi.org/10.17</w:t>
    </w:r>
    <w:r>
      <w:rPr>
        <w:rFonts w:ascii="Times New Roman" w:hAnsi="Times New Roman"/>
        <w:sz w:val="19"/>
        <w:szCs w:val="24"/>
        <w:lang w:eastAsia="de-CH"/>
      </w:rPr>
      <w:t>224/EnergAgric.2021v36n2p284-295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2B712" w14:textId="77777777" w:rsidR="0065551D" w:rsidRDefault="0065551D">
      <w:pPr>
        <w:ind w:firstLine="0"/>
        <w:jc w:val="left"/>
      </w:pPr>
      <w:r>
        <w:separator/>
      </w:r>
    </w:p>
  </w:footnote>
  <w:footnote w:type="continuationSeparator" w:id="0">
    <w:p w14:paraId="128B8672" w14:textId="77777777" w:rsidR="0065551D" w:rsidRDefault="0065551D">
      <w:pPr>
        <w:ind w:firstLine="0"/>
        <w:jc w:val="left"/>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4D3D4B" w14:textId="19CF1A6F" w:rsidR="00C10B40" w:rsidRPr="00B1612B" w:rsidRDefault="00B1612B" w:rsidP="00B1612B">
    <w:pPr>
      <w:tabs>
        <w:tab w:val="center" w:pos="4252"/>
        <w:tab w:val="right" w:pos="8504"/>
      </w:tabs>
      <w:ind w:firstLine="0"/>
      <w:rPr>
        <w:rFonts w:ascii="Times New Roman" w:eastAsia="Times New Roman" w:hAnsi="Times New Roman"/>
        <w:sz w:val="19"/>
        <w:szCs w:val="19"/>
        <w:lang w:eastAsia="de-CH"/>
      </w:rPr>
    </w:pPr>
    <w:r w:rsidRPr="005B7E22">
      <w:rPr>
        <w:rFonts w:ascii="Times New Roman" w:eastAsia="Times New Roman" w:hAnsi="Times New Roman"/>
        <w:szCs w:val="24"/>
        <w:lang w:val="en-GB" w:eastAsia="de-CH"/>
      </w:rPr>
      <w:fldChar w:fldCharType="begin"/>
    </w:r>
    <w:r w:rsidRPr="005B7E22">
      <w:rPr>
        <w:rFonts w:ascii="Times New Roman" w:eastAsia="Times New Roman" w:hAnsi="Times New Roman"/>
        <w:szCs w:val="24"/>
        <w:lang w:eastAsia="de-CH"/>
      </w:rPr>
      <w:instrText>PAGE   \* MERGEFORMAT</w:instrText>
    </w:r>
    <w:r w:rsidRPr="005B7E22">
      <w:rPr>
        <w:rFonts w:ascii="Times New Roman" w:eastAsia="Times New Roman" w:hAnsi="Times New Roman"/>
        <w:szCs w:val="24"/>
        <w:lang w:val="en-GB" w:eastAsia="de-CH"/>
      </w:rPr>
      <w:fldChar w:fldCharType="separate"/>
    </w:r>
    <w:r w:rsidR="00B963B2">
      <w:rPr>
        <w:rFonts w:ascii="Times New Roman" w:eastAsia="Times New Roman" w:hAnsi="Times New Roman"/>
        <w:noProof/>
        <w:szCs w:val="24"/>
        <w:lang w:eastAsia="de-CH"/>
      </w:rPr>
      <w:t>294</w:t>
    </w:r>
    <w:r w:rsidRPr="005B7E22">
      <w:rPr>
        <w:rFonts w:ascii="Times New Roman" w:eastAsia="Times New Roman" w:hAnsi="Times New Roman"/>
        <w:szCs w:val="24"/>
        <w:lang w:val="en-GB" w:eastAsia="de-CH"/>
      </w:rPr>
      <w:fldChar w:fldCharType="end"/>
    </w:r>
    <w:r w:rsidRPr="005B7E22">
      <w:rPr>
        <w:rFonts w:ascii="Times New Roman" w:eastAsia="Times New Roman" w:hAnsi="Times New Roman"/>
        <w:szCs w:val="24"/>
        <w:lang w:eastAsia="de-CH"/>
      </w:rPr>
      <w:t xml:space="preserve"> </w:t>
    </w:r>
    <w:r w:rsidRPr="005B7E22">
      <w:rPr>
        <w:rFonts w:ascii="Times New Roman" w:eastAsia="Times New Roman" w:hAnsi="Times New Roman"/>
        <w:sz w:val="19"/>
        <w:szCs w:val="19"/>
        <w:lang w:eastAsia="de-CH"/>
      </w:rPr>
      <w:t xml:space="preserve">                            </w:t>
    </w:r>
    <w:r>
      <w:rPr>
        <w:rFonts w:ascii="Times New Roman" w:eastAsia="Times New Roman" w:hAnsi="Times New Roman"/>
        <w:sz w:val="19"/>
        <w:szCs w:val="19"/>
        <w:lang w:eastAsia="de-CH"/>
      </w:rPr>
      <w:t xml:space="preserve"> </w:t>
    </w:r>
    <w:r w:rsidRPr="005B7E22">
      <w:rPr>
        <w:rFonts w:ascii="Times New Roman" w:eastAsia="Times New Roman" w:hAnsi="Times New Roman"/>
        <w:sz w:val="19"/>
        <w:szCs w:val="19"/>
        <w:lang w:eastAsia="de-CH"/>
      </w:rPr>
      <w:t xml:space="preserve">           </w:t>
    </w:r>
    <w:r>
      <w:rPr>
        <w:rFonts w:ascii="Times New Roman" w:eastAsia="Times New Roman" w:hAnsi="Times New Roman"/>
        <w:sz w:val="19"/>
        <w:szCs w:val="19"/>
        <w:lang w:eastAsia="de-CH"/>
      </w:rPr>
      <w:t xml:space="preserve"> </w:t>
    </w:r>
    <w:r w:rsidRPr="005B7E22">
      <w:rPr>
        <w:rFonts w:ascii="Times New Roman" w:eastAsia="Times New Roman" w:hAnsi="Times New Roman"/>
        <w:sz w:val="19"/>
        <w:szCs w:val="19"/>
        <w:lang w:eastAsia="de-CH"/>
      </w:rPr>
      <w:t xml:space="preserve">  </w:t>
    </w:r>
    <w:proofErr w:type="spellStart"/>
    <w:r>
      <w:rPr>
        <w:rFonts w:ascii="Times New Roman" w:eastAsia="Times New Roman" w:hAnsi="Times New Roman"/>
        <w:sz w:val="19"/>
        <w:szCs w:val="19"/>
        <w:lang w:eastAsia="de-CH"/>
      </w:rPr>
      <w:t>Missias</w:t>
    </w:r>
    <w:proofErr w:type="spellEnd"/>
    <w:r w:rsidRPr="005B7E22">
      <w:rPr>
        <w:rFonts w:ascii="Times New Roman" w:eastAsia="Times New Roman" w:hAnsi="Times New Roman"/>
        <w:sz w:val="19"/>
        <w:szCs w:val="19"/>
        <w:lang w:eastAsia="de-CH"/>
      </w:rPr>
      <w:t xml:space="preserve"> et al./</w:t>
    </w:r>
    <w:r>
      <w:rPr>
        <w:rFonts w:ascii="Times New Roman" w:eastAsia="Times New Roman" w:hAnsi="Times New Roman"/>
        <w:sz w:val="19"/>
        <w:szCs w:val="19"/>
        <w:lang w:eastAsia="de-CH"/>
      </w:rPr>
      <w:t>Re</w:t>
    </w:r>
    <w:r w:rsidRPr="00B1612B">
      <w:rPr>
        <w:rFonts w:ascii="Times New Roman" w:eastAsia="Times New Roman" w:hAnsi="Times New Roman"/>
        <w:sz w:val="19"/>
        <w:szCs w:val="19"/>
        <w:lang w:eastAsia="de-CH"/>
      </w:rPr>
      <w:t>ntabilidade econômica</w:t>
    </w:r>
    <w:r>
      <w:rPr>
        <w:rFonts w:ascii="Times New Roman" w:eastAsia="Times New Roman" w:hAnsi="Times New Roman"/>
        <w:sz w:val="19"/>
        <w:szCs w:val="19"/>
        <w:lang w:eastAsia="de-CH"/>
      </w:rPr>
      <w:t>.../v36n2p284-295</w:t>
    </w:r>
    <w:r w:rsidRPr="005B7E22">
      <w:rPr>
        <w:rFonts w:ascii="Times New Roman" w:eastAsia="Times New Roman" w:hAnsi="Times New Roman"/>
        <w:sz w:val="19"/>
        <w:szCs w:val="19"/>
        <w:lang w:eastAsia="de-CH"/>
      </w:rPr>
      <w:t xml:space="preserve"> (2021)</w:t>
    </w:r>
    <w:r w:rsidR="00C10B40">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8B5" w14:textId="50842DCC" w:rsidR="00C10B40" w:rsidRPr="00B1612B" w:rsidRDefault="00B1612B" w:rsidP="00B1612B">
    <w:pPr>
      <w:tabs>
        <w:tab w:val="center" w:pos="4252"/>
        <w:tab w:val="right" w:pos="8504"/>
      </w:tabs>
      <w:jc w:val="right"/>
      <w:rPr>
        <w:rFonts w:ascii="Times New Roman" w:hAnsi="Times New Roman"/>
        <w:sz w:val="19"/>
        <w:szCs w:val="19"/>
        <w:lang w:eastAsia="de-CH"/>
      </w:rPr>
    </w:pPr>
    <w:proofErr w:type="spellStart"/>
    <w:r>
      <w:rPr>
        <w:rFonts w:ascii="Times New Roman" w:eastAsia="Times New Roman" w:hAnsi="Times New Roman"/>
        <w:sz w:val="19"/>
        <w:szCs w:val="19"/>
        <w:lang w:eastAsia="de-CH"/>
      </w:rPr>
      <w:t>Missias</w:t>
    </w:r>
    <w:proofErr w:type="spellEnd"/>
    <w:r w:rsidRPr="005B7E22">
      <w:rPr>
        <w:rFonts w:ascii="Times New Roman" w:eastAsia="Times New Roman" w:hAnsi="Times New Roman"/>
        <w:sz w:val="19"/>
        <w:szCs w:val="19"/>
        <w:lang w:eastAsia="de-CH"/>
      </w:rPr>
      <w:t xml:space="preserve"> et al./</w:t>
    </w:r>
    <w:r>
      <w:rPr>
        <w:rFonts w:ascii="Times New Roman" w:eastAsia="Times New Roman" w:hAnsi="Times New Roman"/>
        <w:sz w:val="19"/>
        <w:szCs w:val="19"/>
        <w:lang w:eastAsia="de-CH"/>
      </w:rPr>
      <w:t>Re</w:t>
    </w:r>
    <w:r w:rsidRPr="00B1612B">
      <w:rPr>
        <w:rFonts w:ascii="Times New Roman" w:eastAsia="Times New Roman" w:hAnsi="Times New Roman"/>
        <w:sz w:val="19"/>
        <w:szCs w:val="19"/>
        <w:lang w:eastAsia="de-CH"/>
      </w:rPr>
      <w:t>ntabilidade econômica</w:t>
    </w:r>
    <w:r>
      <w:rPr>
        <w:rFonts w:ascii="Times New Roman" w:eastAsia="Times New Roman" w:hAnsi="Times New Roman"/>
        <w:sz w:val="19"/>
        <w:szCs w:val="19"/>
        <w:lang w:eastAsia="de-CH"/>
      </w:rPr>
      <w:t>.../v36n2p284-295</w:t>
    </w:r>
    <w:r w:rsidRPr="005B7E22">
      <w:rPr>
        <w:rFonts w:ascii="Times New Roman" w:eastAsia="Times New Roman" w:hAnsi="Times New Roman"/>
        <w:sz w:val="19"/>
        <w:szCs w:val="19"/>
        <w:lang w:eastAsia="de-CH"/>
      </w:rPr>
      <w:t xml:space="preserve"> (2021)</w:t>
    </w:r>
    <w:r>
      <w:rPr>
        <w:rFonts w:ascii="Calibri" w:eastAsia="Calibri" w:hAnsi="Calibri" w:cs="Calibri"/>
        <w:sz w:val="22"/>
      </w:rPr>
      <w:t xml:space="preserve"> </w:t>
    </w:r>
    <w:r>
      <w:rPr>
        <w:rFonts w:ascii="Times New Roman" w:eastAsia="Times New Roman" w:hAnsi="Times New Roman"/>
        <w:sz w:val="19"/>
        <w:szCs w:val="19"/>
        <w:lang w:eastAsia="de-CH"/>
      </w:rPr>
      <w:t xml:space="preserve">  </w:t>
    </w:r>
    <w:r w:rsidRPr="005B7E22">
      <w:rPr>
        <w:rFonts w:ascii="Times New Roman" w:hAnsi="Times New Roman"/>
        <w:sz w:val="20"/>
        <w:szCs w:val="24"/>
        <w:lang w:eastAsia="de-CH"/>
      </w:rPr>
      <w:t xml:space="preserve">                                      </w:t>
    </w:r>
    <w:r w:rsidRPr="005B7E22">
      <w:rPr>
        <w:rFonts w:ascii="Times New Roman" w:eastAsia="Times New Roman" w:hAnsi="Times New Roman"/>
        <w:szCs w:val="24"/>
      </w:rPr>
      <w:t xml:space="preserve"> </w:t>
    </w:r>
    <w:r w:rsidRPr="005B7E22">
      <w:rPr>
        <w:rFonts w:ascii="Times New Roman" w:eastAsia="Times New Roman" w:hAnsi="Times New Roman"/>
        <w:szCs w:val="24"/>
        <w:lang w:val="en-GB"/>
      </w:rPr>
      <w:fldChar w:fldCharType="begin"/>
    </w:r>
    <w:r w:rsidRPr="005B7E22">
      <w:rPr>
        <w:rFonts w:ascii="Times New Roman" w:eastAsia="Times New Roman" w:hAnsi="Times New Roman"/>
        <w:szCs w:val="24"/>
      </w:rPr>
      <w:instrText>PAGE   \* MERGEFORMAT</w:instrText>
    </w:r>
    <w:r w:rsidRPr="005B7E22">
      <w:rPr>
        <w:rFonts w:ascii="Times New Roman" w:eastAsia="Times New Roman" w:hAnsi="Times New Roman"/>
        <w:szCs w:val="24"/>
        <w:lang w:val="en-GB"/>
      </w:rPr>
      <w:fldChar w:fldCharType="separate"/>
    </w:r>
    <w:r w:rsidR="00B963B2">
      <w:rPr>
        <w:rFonts w:ascii="Times New Roman" w:eastAsia="Times New Roman" w:hAnsi="Times New Roman"/>
        <w:noProof/>
        <w:szCs w:val="24"/>
      </w:rPr>
      <w:t>293</w:t>
    </w:r>
    <w:r w:rsidRPr="005B7E22">
      <w:rPr>
        <w:rFonts w:ascii="Times New Roman" w:eastAsia="Times New Roman" w:hAnsi="Times New Roman"/>
        <w:szCs w:val="24"/>
        <w:lang w:val="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754041" w14:textId="501E60FE" w:rsidR="00B1612B" w:rsidRPr="005B7E22" w:rsidRDefault="00B1612B" w:rsidP="00B1612B">
    <w:pPr>
      <w:tabs>
        <w:tab w:val="center" w:pos="4252"/>
        <w:tab w:val="right" w:pos="8504"/>
      </w:tabs>
      <w:spacing w:line="360" w:lineRule="auto"/>
      <w:ind w:firstLine="0"/>
      <w:rPr>
        <w:rFonts w:ascii="Times New Roman" w:hAnsi="Times New Roman"/>
        <w:sz w:val="19"/>
        <w:szCs w:val="24"/>
        <w:lang w:eastAsia="de-CH"/>
      </w:rPr>
    </w:pPr>
    <w:r w:rsidRPr="005B7E22">
      <w:rPr>
        <w:rFonts w:cs="F"/>
        <w:noProof/>
      </w:rPr>
      <mc:AlternateContent>
        <mc:Choice Requires="wps">
          <w:drawing>
            <wp:anchor distT="4294967293" distB="4294967293" distL="114300" distR="114300" simplePos="0" relativeHeight="251659264" behindDoc="0" locked="0" layoutInCell="1" allowOverlap="1" wp14:anchorId="4C05E108" wp14:editId="1896C840">
              <wp:simplePos x="0" y="0"/>
              <wp:positionH relativeFrom="column">
                <wp:posOffset>-34290</wp:posOffset>
              </wp:positionH>
              <wp:positionV relativeFrom="paragraph">
                <wp:posOffset>211454</wp:posOffset>
              </wp:positionV>
              <wp:extent cx="6191885" cy="0"/>
              <wp:effectExtent l="0" t="0" r="37465"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EF77" id="Conector reto 3"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7pt,16.65pt" to="484.8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"/>
          </w:pict>
        </mc:Fallback>
      </mc:AlternateContent>
    </w:r>
    <w:r w:rsidRPr="005B7E22">
      <w:rPr>
        <w:rFonts w:ascii="Times New Roman" w:hAnsi="Times New Roman"/>
        <w:sz w:val="19"/>
        <w:szCs w:val="24"/>
        <w:lang w:eastAsia="de-CH"/>
      </w:rPr>
      <w:t xml:space="preserve">Energia na Agricultura, Botucatu, v. 36, n. </w:t>
    </w:r>
    <w:r>
      <w:rPr>
        <w:rFonts w:ascii="Times New Roman" w:hAnsi="Times New Roman"/>
        <w:sz w:val="19"/>
        <w:szCs w:val="24"/>
        <w:lang w:eastAsia="de-CH"/>
      </w:rPr>
      <w:t>2, p. 285-295</w:t>
    </w:r>
    <w:r w:rsidRPr="005B7E22">
      <w:rPr>
        <w:rFonts w:ascii="Times New Roman" w:hAnsi="Times New Roman"/>
        <w:sz w:val="19"/>
        <w:szCs w:val="24"/>
        <w:lang w:eastAsia="de-CH"/>
      </w:rPr>
      <w:t xml:space="preserve">, </w:t>
    </w:r>
    <w:r>
      <w:rPr>
        <w:rFonts w:ascii="Times New Roman" w:hAnsi="Times New Roman"/>
        <w:sz w:val="19"/>
        <w:szCs w:val="24"/>
        <w:lang w:eastAsia="de-CH"/>
      </w:rPr>
      <w:t>abril-junho</w:t>
    </w:r>
    <w:r w:rsidRPr="005B7E22">
      <w:rPr>
        <w:rFonts w:ascii="Times New Roman" w:hAnsi="Times New Roman"/>
        <w:sz w:val="19"/>
        <w:szCs w:val="24"/>
        <w:lang w:eastAsia="de-CH"/>
      </w:rPr>
      <w:t xml:space="preserve">, 2021                                                      </w:t>
    </w:r>
    <w:r>
      <w:rPr>
        <w:rFonts w:ascii="Times New Roman" w:hAnsi="Times New Roman"/>
        <w:sz w:val="19"/>
        <w:szCs w:val="24"/>
        <w:lang w:eastAsia="de-CH"/>
      </w:rPr>
      <w:t xml:space="preserve">   </w:t>
    </w:r>
    <w:r w:rsidRPr="005B7E22">
      <w:rPr>
        <w:rFonts w:ascii="Times New Roman" w:hAnsi="Times New Roman"/>
        <w:sz w:val="19"/>
        <w:szCs w:val="24"/>
        <w:lang w:eastAsia="de-CH"/>
      </w:rPr>
      <w:t xml:space="preserve">               </w:t>
    </w:r>
    <w:r>
      <w:rPr>
        <w:rFonts w:ascii="Times New Roman" w:hAnsi="Times New Roman"/>
        <w:sz w:val="19"/>
        <w:szCs w:val="24"/>
        <w:lang w:eastAsia="de-CH"/>
      </w:rPr>
      <w:t xml:space="preserve">   </w:t>
    </w:r>
    <w:r w:rsidRPr="005B7E22">
      <w:rPr>
        <w:rFonts w:ascii="Times New Roman" w:hAnsi="Times New Roman"/>
        <w:szCs w:val="24"/>
        <w:lang w:val="en-GB" w:eastAsia="de-CH"/>
      </w:rPr>
      <w:fldChar w:fldCharType="begin"/>
    </w:r>
    <w:r w:rsidRPr="005B7E22">
      <w:rPr>
        <w:rFonts w:ascii="Times New Roman" w:hAnsi="Times New Roman"/>
        <w:szCs w:val="24"/>
        <w:lang w:eastAsia="de-CH"/>
      </w:rPr>
      <w:instrText xml:space="preserve"> PAGE </w:instrText>
    </w:r>
    <w:r w:rsidRPr="005B7E22">
      <w:rPr>
        <w:rFonts w:ascii="Times New Roman" w:hAnsi="Times New Roman"/>
        <w:szCs w:val="24"/>
        <w:lang w:val="en-GB" w:eastAsia="de-CH"/>
      </w:rPr>
      <w:fldChar w:fldCharType="separate"/>
    </w:r>
    <w:r w:rsidR="00B963B2">
      <w:rPr>
        <w:rFonts w:ascii="Times New Roman" w:hAnsi="Times New Roman"/>
        <w:noProof/>
        <w:szCs w:val="24"/>
        <w:lang w:eastAsia="de-CH"/>
      </w:rPr>
      <w:t>285</w:t>
    </w:r>
    <w:r w:rsidRPr="005B7E22">
      <w:rPr>
        <w:rFonts w:ascii="Times New Roman" w:hAnsi="Times New Roman"/>
        <w:szCs w:val="24"/>
        <w:lang w:val="en-GB" w:eastAsia="de-CH"/>
      </w:rPr>
      <w:fldChar w:fldCharType="end"/>
    </w:r>
    <w:r w:rsidRPr="005B7E22">
      <w:rPr>
        <w:rFonts w:ascii="Times New Roman" w:hAnsi="Times New Roman"/>
        <w:szCs w:val="24"/>
        <w:lang w:eastAsia="de-CH"/>
      </w:rPr>
      <w:t xml:space="preserve"> </w:t>
    </w:r>
    <w:r w:rsidRPr="005B7E22">
      <w:rPr>
        <w:rFonts w:ascii="Times New Roman" w:hAnsi="Times New Roman"/>
        <w:sz w:val="20"/>
        <w:szCs w:val="24"/>
        <w:lang w:eastAsia="de-CH"/>
      </w:rPr>
      <w:t xml:space="preserve">                                                                            </w:t>
    </w:r>
  </w:p>
  <w:p w14:paraId="534615A7" w14:textId="6B8CF8A5" w:rsidR="00C10B40" w:rsidRPr="00B1612B" w:rsidRDefault="00B1612B" w:rsidP="00B1612B">
    <w:pPr>
      <w:tabs>
        <w:tab w:val="center" w:pos="4252"/>
        <w:tab w:val="right" w:pos="8504"/>
      </w:tabs>
      <w:spacing w:line="360" w:lineRule="auto"/>
      <w:ind w:firstLine="0"/>
      <w:rPr>
        <w:rFonts w:ascii="Times New Roman" w:hAnsi="Times New Roman"/>
        <w:sz w:val="20"/>
        <w:szCs w:val="24"/>
        <w:lang w:val="en-GB" w:eastAsia="de-CH"/>
      </w:rPr>
    </w:pPr>
    <w:r w:rsidRPr="005B7E22">
      <w:rPr>
        <w:rFonts w:ascii="Times New Roman" w:hAnsi="Times New Roman"/>
        <w:sz w:val="19"/>
        <w:szCs w:val="24"/>
        <w:lang w:val="en-GB" w:eastAsia="de-CH"/>
      </w:rPr>
      <w:t>ISSN 2359-6562 (ONLINE) 2359-6562 (CD-ROM)</w:t>
    </w:r>
    <w:r w:rsidRPr="005B7E22">
      <w:rPr>
        <w:rFonts w:ascii="Times New Roman" w:eastAsia="Times New Roman" w:hAnsi="Times New Roman"/>
        <w:sz w:val="20"/>
        <w:szCs w:val="24"/>
        <w:lang w:val="en-GB" w:eastAsia="de-CH"/>
      </w:rPr>
      <w:tab/>
    </w:r>
    <w:r w:rsidRPr="005B7E22">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09AA"/>
    <w:multiLevelType w:val="hybridMultilevel"/>
    <w:tmpl w:val="AF085308"/>
    <w:lvl w:ilvl="0" w:tplc="21F41A7A">
      <w:start w:val="1"/>
      <w:numFmt w:val="decimal"/>
      <w:lvlText w:val="2.%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2B0E2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B4B7037"/>
    <w:multiLevelType w:val="multilevel"/>
    <w:tmpl w:val="9664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C2F1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6E117D"/>
    <w:multiLevelType w:val="hybridMultilevel"/>
    <w:tmpl w:val="45705288"/>
    <w:lvl w:ilvl="0" w:tplc="0416000F">
      <w:start w:val="1"/>
      <w:numFmt w:val="decimal"/>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0CD323DD"/>
    <w:multiLevelType w:val="hybridMultilevel"/>
    <w:tmpl w:val="3FDC2950"/>
    <w:lvl w:ilvl="0" w:tplc="5F84DD2A">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4DC6135E">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B7C638E">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965E424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822EAA3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1F14BE5E">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93F004D6">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F83E10BA">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2822E83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6">
    <w:nsid w:val="11CC703E"/>
    <w:multiLevelType w:val="hybridMultilevel"/>
    <w:tmpl w:val="FD74FA5A"/>
    <w:lvl w:ilvl="0" w:tplc="87C86862">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1576D8"/>
    <w:multiLevelType w:val="hybridMultilevel"/>
    <w:tmpl w:val="BDD670B6"/>
    <w:lvl w:ilvl="0" w:tplc="9C96BCBA">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A55792"/>
    <w:multiLevelType w:val="hybridMultilevel"/>
    <w:tmpl w:val="E4A0522A"/>
    <w:lvl w:ilvl="0" w:tplc="3C3C3C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E2471C5"/>
    <w:multiLevelType w:val="hybridMultilevel"/>
    <w:tmpl w:val="D772E174"/>
    <w:lvl w:ilvl="0" w:tplc="AB5ED7AC">
      <w:start w:val="1"/>
      <w:numFmt w:val="decimal"/>
      <w:lvlText w:val="%1"/>
      <w:lvlJc w:val="left"/>
      <w:pPr>
        <w:ind w:left="108"/>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1" w:tplc="7B72477E">
      <w:start w:val="1"/>
      <w:numFmt w:val="lowerLetter"/>
      <w:lvlText w:val="%2"/>
      <w:lvlJc w:val="left"/>
      <w:pPr>
        <w:ind w:left="108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2" w:tplc="22E8762E">
      <w:start w:val="1"/>
      <w:numFmt w:val="lowerRoman"/>
      <w:lvlText w:val="%3"/>
      <w:lvlJc w:val="left"/>
      <w:pPr>
        <w:ind w:left="180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3" w:tplc="300A6FBE">
      <w:start w:val="1"/>
      <w:numFmt w:val="decimal"/>
      <w:lvlText w:val="%4"/>
      <w:lvlJc w:val="left"/>
      <w:pPr>
        <w:ind w:left="252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4" w:tplc="3C96C504">
      <w:start w:val="1"/>
      <w:numFmt w:val="lowerLetter"/>
      <w:lvlText w:val="%5"/>
      <w:lvlJc w:val="left"/>
      <w:pPr>
        <w:ind w:left="324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5" w:tplc="AC2C7EA6">
      <w:start w:val="1"/>
      <w:numFmt w:val="lowerRoman"/>
      <w:lvlText w:val="%6"/>
      <w:lvlJc w:val="left"/>
      <w:pPr>
        <w:ind w:left="396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6" w:tplc="21320344">
      <w:start w:val="1"/>
      <w:numFmt w:val="decimal"/>
      <w:lvlText w:val="%7"/>
      <w:lvlJc w:val="left"/>
      <w:pPr>
        <w:ind w:left="468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7" w:tplc="A4804122">
      <w:start w:val="1"/>
      <w:numFmt w:val="lowerLetter"/>
      <w:lvlText w:val="%8"/>
      <w:lvlJc w:val="left"/>
      <w:pPr>
        <w:ind w:left="540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lvl w:ilvl="8" w:tplc="3846480E">
      <w:start w:val="1"/>
      <w:numFmt w:val="lowerRoman"/>
      <w:lvlText w:val="%9"/>
      <w:lvlJc w:val="left"/>
      <w:pPr>
        <w:ind w:left="6120"/>
      </w:pPr>
      <w:rPr>
        <w:rFonts w:ascii="Arial" w:eastAsia="Arial" w:hAnsi="Arial" w:cs="Arial"/>
        <w:b w:val="0"/>
        <w:i w:val="0"/>
        <w:strike w:val="0"/>
        <w:dstrike w:val="0"/>
        <w:color w:val="000000"/>
        <w:sz w:val="20"/>
        <w:u w:val="none" w:color="000000"/>
        <w:bdr w:val="none" w:sz="0" w:space="0" w:color="auto"/>
        <w:shd w:val="clear" w:color="auto" w:fill="auto"/>
        <w:vertAlign w:val="superscript"/>
      </w:rPr>
    </w:lvl>
  </w:abstractNum>
  <w:abstractNum w:abstractNumId="10">
    <w:nsid w:val="216014C7"/>
    <w:multiLevelType w:val="hybridMultilevel"/>
    <w:tmpl w:val="98D22D58"/>
    <w:lvl w:ilvl="0" w:tplc="6920490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3302D73"/>
    <w:multiLevelType w:val="hybridMultilevel"/>
    <w:tmpl w:val="AD38B36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4E62B10"/>
    <w:multiLevelType w:val="hybridMultilevel"/>
    <w:tmpl w:val="C7B2764A"/>
    <w:lvl w:ilvl="0" w:tplc="9C96BCB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57744D6"/>
    <w:multiLevelType w:val="hybridMultilevel"/>
    <w:tmpl w:val="01C072B2"/>
    <w:lvl w:ilvl="0" w:tplc="9C96BCB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2DE42D8"/>
    <w:multiLevelType w:val="hybridMultilevel"/>
    <w:tmpl w:val="15084616"/>
    <w:lvl w:ilvl="0" w:tplc="F08E3B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593639B6"/>
    <w:multiLevelType w:val="hybridMultilevel"/>
    <w:tmpl w:val="74C40698"/>
    <w:lvl w:ilvl="0" w:tplc="0416000F">
      <w:start w:val="1"/>
      <w:numFmt w:val="decimal"/>
      <w:lvlText w:val="%1."/>
      <w:lvlJc w:val="left"/>
      <w:pPr>
        <w:ind w:left="705" w:hanging="360"/>
      </w:pPr>
    </w:lvl>
    <w:lvl w:ilvl="1" w:tplc="04160019" w:tentative="1">
      <w:start w:val="1"/>
      <w:numFmt w:val="lowerLetter"/>
      <w:lvlText w:val="%2."/>
      <w:lvlJc w:val="left"/>
      <w:pPr>
        <w:ind w:left="1425" w:hanging="360"/>
      </w:pPr>
    </w:lvl>
    <w:lvl w:ilvl="2" w:tplc="0416001B" w:tentative="1">
      <w:start w:val="1"/>
      <w:numFmt w:val="lowerRoman"/>
      <w:lvlText w:val="%3."/>
      <w:lvlJc w:val="right"/>
      <w:pPr>
        <w:ind w:left="2145" w:hanging="180"/>
      </w:pPr>
    </w:lvl>
    <w:lvl w:ilvl="3" w:tplc="0416000F" w:tentative="1">
      <w:start w:val="1"/>
      <w:numFmt w:val="decimal"/>
      <w:lvlText w:val="%4."/>
      <w:lvlJc w:val="left"/>
      <w:pPr>
        <w:ind w:left="2865" w:hanging="360"/>
      </w:pPr>
    </w:lvl>
    <w:lvl w:ilvl="4" w:tplc="04160019" w:tentative="1">
      <w:start w:val="1"/>
      <w:numFmt w:val="lowerLetter"/>
      <w:lvlText w:val="%5."/>
      <w:lvlJc w:val="left"/>
      <w:pPr>
        <w:ind w:left="3585" w:hanging="360"/>
      </w:pPr>
    </w:lvl>
    <w:lvl w:ilvl="5" w:tplc="0416001B" w:tentative="1">
      <w:start w:val="1"/>
      <w:numFmt w:val="lowerRoman"/>
      <w:lvlText w:val="%6."/>
      <w:lvlJc w:val="right"/>
      <w:pPr>
        <w:ind w:left="4305" w:hanging="180"/>
      </w:pPr>
    </w:lvl>
    <w:lvl w:ilvl="6" w:tplc="0416000F" w:tentative="1">
      <w:start w:val="1"/>
      <w:numFmt w:val="decimal"/>
      <w:lvlText w:val="%7."/>
      <w:lvlJc w:val="left"/>
      <w:pPr>
        <w:ind w:left="5025" w:hanging="360"/>
      </w:pPr>
    </w:lvl>
    <w:lvl w:ilvl="7" w:tplc="04160019" w:tentative="1">
      <w:start w:val="1"/>
      <w:numFmt w:val="lowerLetter"/>
      <w:lvlText w:val="%8."/>
      <w:lvlJc w:val="left"/>
      <w:pPr>
        <w:ind w:left="5745" w:hanging="360"/>
      </w:pPr>
    </w:lvl>
    <w:lvl w:ilvl="8" w:tplc="0416001B" w:tentative="1">
      <w:start w:val="1"/>
      <w:numFmt w:val="lowerRoman"/>
      <w:lvlText w:val="%9."/>
      <w:lvlJc w:val="right"/>
      <w:pPr>
        <w:ind w:left="6465" w:hanging="180"/>
      </w:pPr>
    </w:lvl>
  </w:abstractNum>
  <w:abstractNum w:abstractNumId="16">
    <w:nsid w:val="63755A2C"/>
    <w:multiLevelType w:val="multilevel"/>
    <w:tmpl w:val="278A4E90"/>
    <w:lvl w:ilvl="0">
      <w:start w:val="1"/>
      <w:numFmt w:val="decimal"/>
      <w:lvlText w:val="%1."/>
      <w:lvlJc w:val="left"/>
      <w:pPr>
        <w:ind w:left="360"/>
      </w:pPr>
      <w:rPr>
        <w:rFonts w:ascii="Arial" w:eastAsia="Arial" w:hAnsi="Arial" w:cs="Arial"/>
        <w:b/>
        <w:i w:val="0"/>
        <w:strike w:val="0"/>
        <w:dstrike w:val="0"/>
        <w:color w:val="000000"/>
        <w:sz w:val="24"/>
        <w:u w:val="none" w:color="000000"/>
        <w:bdr w:val="none" w:sz="0" w:space="0" w:color="auto"/>
        <w:shd w:val="clear" w:color="auto" w:fill="auto"/>
        <w:vertAlign w:val="baseline"/>
      </w:rPr>
    </w:lvl>
    <w:lvl w:ilvl="1">
      <w:start w:val="1"/>
      <w:numFmt w:val="decimal"/>
      <w:pStyle w:val="Ttulo2"/>
      <w:lvlText w:val="%1.%2."/>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7D1741A8"/>
    <w:multiLevelType w:val="hybridMultilevel"/>
    <w:tmpl w:val="EB58215C"/>
    <w:lvl w:ilvl="0" w:tplc="890E88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16"/>
  </w:num>
  <w:num w:numId="4">
    <w:abstractNumId w:val="15"/>
  </w:num>
  <w:num w:numId="5">
    <w:abstractNumId w:val="1"/>
  </w:num>
  <w:num w:numId="6">
    <w:abstractNumId w:val="3"/>
  </w:num>
  <w:num w:numId="7">
    <w:abstractNumId w:val="4"/>
  </w:num>
  <w:num w:numId="8">
    <w:abstractNumId w:val="11"/>
  </w:num>
  <w:num w:numId="9">
    <w:abstractNumId w:val="0"/>
  </w:num>
  <w:num w:numId="10">
    <w:abstractNumId w:val="14"/>
  </w:num>
  <w:num w:numId="11">
    <w:abstractNumId w:val="2"/>
  </w:num>
  <w:num w:numId="12">
    <w:abstractNumId w:val="8"/>
  </w:num>
  <w:num w:numId="13">
    <w:abstractNumId w:val="17"/>
  </w:num>
  <w:num w:numId="14">
    <w:abstractNumId w:val="6"/>
  </w:num>
  <w:num w:numId="15">
    <w:abstractNumId w:val="10"/>
  </w:num>
  <w:num w:numId="16">
    <w:abstractNumId w:val="12"/>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activeWritingStyle w:appName="MSWord" w:lang="pt-BR" w:vendorID="64" w:dllVersion="6" w:nlCheck="1" w:checkStyle="0"/>
  <w:activeWritingStyle w:appName="MSWord" w:lang="en-US" w:vendorID="64" w:dllVersion="6" w:nlCheck="1" w:checkStyle="1"/>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851"/>
  <w:hyphenationZone w:val="425"/>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40"/>
    <w:rsid w:val="00001D06"/>
    <w:rsid w:val="00005E61"/>
    <w:rsid w:val="0001012A"/>
    <w:rsid w:val="00010ABD"/>
    <w:rsid w:val="00027483"/>
    <w:rsid w:val="00032D3B"/>
    <w:rsid w:val="00035315"/>
    <w:rsid w:val="000359E7"/>
    <w:rsid w:val="00036CF1"/>
    <w:rsid w:val="000502CD"/>
    <w:rsid w:val="00050DBE"/>
    <w:rsid w:val="00051131"/>
    <w:rsid w:val="00051DC0"/>
    <w:rsid w:val="00055EC5"/>
    <w:rsid w:val="0005657F"/>
    <w:rsid w:val="00057358"/>
    <w:rsid w:val="00060866"/>
    <w:rsid w:val="000627CC"/>
    <w:rsid w:val="0006295E"/>
    <w:rsid w:val="0006367F"/>
    <w:rsid w:val="0007139A"/>
    <w:rsid w:val="00074302"/>
    <w:rsid w:val="000758ED"/>
    <w:rsid w:val="00080AAC"/>
    <w:rsid w:val="00082431"/>
    <w:rsid w:val="000843A3"/>
    <w:rsid w:val="00086FA0"/>
    <w:rsid w:val="0009581D"/>
    <w:rsid w:val="00096126"/>
    <w:rsid w:val="000A2BA2"/>
    <w:rsid w:val="000A3C39"/>
    <w:rsid w:val="000A474E"/>
    <w:rsid w:val="000A4C3C"/>
    <w:rsid w:val="000A5239"/>
    <w:rsid w:val="000A788E"/>
    <w:rsid w:val="000B11A1"/>
    <w:rsid w:val="000B5CBD"/>
    <w:rsid w:val="000B79C9"/>
    <w:rsid w:val="000C0A25"/>
    <w:rsid w:val="000C4F95"/>
    <w:rsid w:val="000C5F6B"/>
    <w:rsid w:val="000C6918"/>
    <w:rsid w:val="000C783D"/>
    <w:rsid w:val="000D25E9"/>
    <w:rsid w:val="000D292D"/>
    <w:rsid w:val="000D31D8"/>
    <w:rsid w:val="000D5174"/>
    <w:rsid w:val="000D6F60"/>
    <w:rsid w:val="000D7116"/>
    <w:rsid w:val="000D7761"/>
    <w:rsid w:val="000E2D83"/>
    <w:rsid w:val="000E3ABB"/>
    <w:rsid w:val="000E3EF4"/>
    <w:rsid w:val="00101C18"/>
    <w:rsid w:val="001127A7"/>
    <w:rsid w:val="0011708C"/>
    <w:rsid w:val="001233D6"/>
    <w:rsid w:val="00123D3E"/>
    <w:rsid w:val="00134E06"/>
    <w:rsid w:val="00136949"/>
    <w:rsid w:val="00137D4D"/>
    <w:rsid w:val="0014041A"/>
    <w:rsid w:val="00142391"/>
    <w:rsid w:val="0015296B"/>
    <w:rsid w:val="00165C5D"/>
    <w:rsid w:val="00174FA3"/>
    <w:rsid w:val="00176A29"/>
    <w:rsid w:val="00183792"/>
    <w:rsid w:val="00186210"/>
    <w:rsid w:val="00193D87"/>
    <w:rsid w:val="00195658"/>
    <w:rsid w:val="00197966"/>
    <w:rsid w:val="00197BB0"/>
    <w:rsid w:val="001A07F6"/>
    <w:rsid w:val="001A16E6"/>
    <w:rsid w:val="001A19B0"/>
    <w:rsid w:val="001A583D"/>
    <w:rsid w:val="001A676E"/>
    <w:rsid w:val="001B0DC2"/>
    <w:rsid w:val="001B28B2"/>
    <w:rsid w:val="001B560A"/>
    <w:rsid w:val="001B5F48"/>
    <w:rsid w:val="001C08C0"/>
    <w:rsid w:val="001C3B2D"/>
    <w:rsid w:val="001C56CA"/>
    <w:rsid w:val="001C654C"/>
    <w:rsid w:val="001C7344"/>
    <w:rsid w:val="001D133A"/>
    <w:rsid w:val="001D2D3C"/>
    <w:rsid w:val="001D40A5"/>
    <w:rsid w:val="001D48A0"/>
    <w:rsid w:val="001E154B"/>
    <w:rsid w:val="001E1B6F"/>
    <w:rsid w:val="001E3369"/>
    <w:rsid w:val="001E4550"/>
    <w:rsid w:val="001E6535"/>
    <w:rsid w:val="001F053B"/>
    <w:rsid w:val="001F16EC"/>
    <w:rsid w:val="001F2C91"/>
    <w:rsid w:val="001F5EC5"/>
    <w:rsid w:val="001F68F4"/>
    <w:rsid w:val="001F71E9"/>
    <w:rsid w:val="001F729D"/>
    <w:rsid w:val="00201E97"/>
    <w:rsid w:val="00204695"/>
    <w:rsid w:val="002049A3"/>
    <w:rsid w:val="00212DAE"/>
    <w:rsid w:val="00213F1E"/>
    <w:rsid w:val="00214D01"/>
    <w:rsid w:val="00217265"/>
    <w:rsid w:val="002201D2"/>
    <w:rsid w:val="0022179A"/>
    <w:rsid w:val="00222B85"/>
    <w:rsid w:val="00222E9B"/>
    <w:rsid w:val="0022335C"/>
    <w:rsid w:val="0022388D"/>
    <w:rsid w:val="002325BC"/>
    <w:rsid w:val="00233BD2"/>
    <w:rsid w:val="00233E6A"/>
    <w:rsid w:val="00234754"/>
    <w:rsid w:val="002354A2"/>
    <w:rsid w:val="00235732"/>
    <w:rsid w:val="00240F6D"/>
    <w:rsid w:val="0024202F"/>
    <w:rsid w:val="00242D4E"/>
    <w:rsid w:val="00244B6F"/>
    <w:rsid w:val="00247B80"/>
    <w:rsid w:val="00254AAC"/>
    <w:rsid w:val="00260558"/>
    <w:rsid w:val="00260EDC"/>
    <w:rsid w:val="00260FBD"/>
    <w:rsid w:val="002642DB"/>
    <w:rsid w:val="0026593C"/>
    <w:rsid w:val="002661B2"/>
    <w:rsid w:val="00280F45"/>
    <w:rsid w:val="00281595"/>
    <w:rsid w:val="00282228"/>
    <w:rsid w:val="0028290E"/>
    <w:rsid w:val="00287E0E"/>
    <w:rsid w:val="00291A8B"/>
    <w:rsid w:val="002A2AE9"/>
    <w:rsid w:val="002A6733"/>
    <w:rsid w:val="002B0DB7"/>
    <w:rsid w:val="002B1807"/>
    <w:rsid w:val="002B1D78"/>
    <w:rsid w:val="002B5D2D"/>
    <w:rsid w:val="002C13E5"/>
    <w:rsid w:val="002C45E3"/>
    <w:rsid w:val="002D1C68"/>
    <w:rsid w:val="002D3EC1"/>
    <w:rsid w:val="002D3F9D"/>
    <w:rsid w:val="002D59FA"/>
    <w:rsid w:val="002E02B8"/>
    <w:rsid w:val="002E0F2A"/>
    <w:rsid w:val="002E2CFC"/>
    <w:rsid w:val="002E342B"/>
    <w:rsid w:val="002E4B99"/>
    <w:rsid w:val="002E4E9D"/>
    <w:rsid w:val="002F164D"/>
    <w:rsid w:val="002F1F2B"/>
    <w:rsid w:val="00302FD9"/>
    <w:rsid w:val="00303602"/>
    <w:rsid w:val="003053B6"/>
    <w:rsid w:val="00310A9E"/>
    <w:rsid w:val="00313B97"/>
    <w:rsid w:val="00315222"/>
    <w:rsid w:val="00315B06"/>
    <w:rsid w:val="00321F10"/>
    <w:rsid w:val="003222AF"/>
    <w:rsid w:val="00322FD1"/>
    <w:rsid w:val="0032617A"/>
    <w:rsid w:val="00331113"/>
    <w:rsid w:val="00332B6F"/>
    <w:rsid w:val="003367CD"/>
    <w:rsid w:val="00341A07"/>
    <w:rsid w:val="00347290"/>
    <w:rsid w:val="003478DB"/>
    <w:rsid w:val="0035200A"/>
    <w:rsid w:val="00352279"/>
    <w:rsid w:val="00352505"/>
    <w:rsid w:val="00354B25"/>
    <w:rsid w:val="00356E80"/>
    <w:rsid w:val="00357329"/>
    <w:rsid w:val="00363253"/>
    <w:rsid w:val="00363C66"/>
    <w:rsid w:val="00364D7E"/>
    <w:rsid w:val="00365EEB"/>
    <w:rsid w:val="00366885"/>
    <w:rsid w:val="00367F32"/>
    <w:rsid w:val="00372AA6"/>
    <w:rsid w:val="003805C7"/>
    <w:rsid w:val="00383633"/>
    <w:rsid w:val="003875C3"/>
    <w:rsid w:val="00391859"/>
    <w:rsid w:val="00391D6A"/>
    <w:rsid w:val="00392092"/>
    <w:rsid w:val="00394955"/>
    <w:rsid w:val="003977E0"/>
    <w:rsid w:val="003A007C"/>
    <w:rsid w:val="003A276C"/>
    <w:rsid w:val="003A289D"/>
    <w:rsid w:val="003A5813"/>
    <w:rsid w:val="003A64BA"/>
    <w:rsid w:val="003B18BF"/>
    <w:rsid w:val="003B2DE7"/>
    <w:rsid w:val="003B4281"/>
    <w:rsid w:val="003B5641"/>
    <w:rsid w:val="003B6874"/>
    <w:rsid w:val="003C18B3"/>
    <w:rsid w:val="003C1B0F"/>
    <w:rsid w:val="003C1D3C"/>
    <w:rsid w:val="003C3E67"/>
    <w:rsid w:val="003C42FA"/>
    <w:rsid w:val="003C43BB"/>
    <w:rsid w:val="003C5419"/>
    <w:rsid w:val="003C574B"/>
    <w:rsid w:val="003C69AD"/>
    <w:rsid w:val="003C7E1B"/>
    <w:rsid w:val="003D0663"/>
    <w:rsid w:val="003E2C07"/>
    <w:rsid w:val="003E2E1C"/>
    <w:rsid w:val="003E4E23"/>
    <w:rsid w:val="003E64FF"/>
    <w:rsid w:val="003E7B4F"/>
    <w:rsid w:val="003F003C"/>
    <w:rsid w:val="003F1E80"/>
    <w:rsid w:val="003F352E"/>
    <w:rsid w:val="00400948"/>
    <w:rsid w:val="00400DA2"/>
    <w:rsid w:val="004017C2"/>
    <w:rsid w:val="0040393F"/>
    <w:rsid w:val="00406384"/>
    <w:rsid w:val="00413F42"/>
    <w:rsid w:val="00414016"/>
    <w:rsid w:val="00415073"/>
    <w:rsid w:val="004215A6"/>
    <w:rsid w:val="00421B04"/>
    <w:rsid w:val="004244FF"/>
    <w:rsid w:val="0042490A"/>
    <w:rsid w:val="00424E96"/>
    <w:rsid w:val="00426A9D"/>
    <w:rsid w:val="004278F0"/>
    <w:rsid w:val="0043133B"/>
    <w:rsid w:val="00432835"/>
    <w:rsid w:val="004346F8"/>
    <w:rsid w:val="00434E0E"/>
    <w:rsid w:val="004411A0"/>
    <w:rsid w:val="00441902"/>
    <w:rsid w:val="00442CEE"/>
    <w:rsid w:val="00443DB7"/>
    <w:rsid w:val="0044654C"/>
    <w:rsid w:val="004524EA"/>
    <w:rsid w:val="00453AE6"/>
    <w:rsid w:val="00454935"/>
    <w:rsid w:val="004554E2"/>
    <w:rsid w:val="00455C3B"/>
    <w:rsid w:val="00462026"/>
    <w:rsid w:val="00462E28"/>
    <w:rsid w:val="00464D0F"/>
    <w:rsid w:val="00464D70"/>
    <w:rsid w:val="00467087"/>
    <w:rsid w:val="004679AD"/>
    <w:rsid w:val="00470677"/>
    <w:rsid w:val="0047212A"/>
    <w:rsid w:val="00473CE9"/>
    <w:rsid w:val="004764A7"/>
    <w:rsid w:val="00493525"/>
    <w:rsid w:val="00493ABA"/>
    <w:rsid w:val="004A2127"/>
    <w:rsid w:val="004A22BC"/>
    <w:rsid w:val="004A2B91"/>
    <w:rsid w:val="004A3B60"/>
    <w:rsid w:val="004B205F"/>
    <w:rsid w:val="004B38C2"/>
    <w:rsid w:val="004B52BB"/>
    <w:rsid w:val="004B56A7"/>
    <w:rsid w:val="004B5DC0"/>
    <w:rsid w:val="004C18A0"/>
    <w:rsid w:val="004C3B5D"/>
    <w:rsid w:val="004C64BB"/>
    <w:rsid w:val="004D49E0"/>
    <w:rsid w:val="004D6F40"/>
    <w:rsid w:val="004E049B"/>
    <w:rsid w:val="004E0DC6"/>
    <w:rsid w:val="004E2411"/>
    <w:rsid w:val="004E646B"/>
    <w:rsid w:val="004F34AB"/>
    <w:rsid w:val="004F3A10"/>
    <w:rsid w:val="004F4504"/>
    <w:rsid w:val="004F450A"/>
    <w:rsid w:val="004F7D14"/>
    <w:rsid w:val="005050D3"/>
    <w:rsid w:val="00513333"/>
    <w:rsid w:val="00514E6C"/>
    <w:rsid w:val="00515538"/>
    <w:rsid w:val="0052048B"/>
    <w:rsid w:val="00522349"/>
    <w:rsid w:val="00525E1B"/>
    <w:rsid w:val="00527FD0"/>
    <w:rsid w:val="00531604"/>
    <w:rsid w:val="00536C18"/>
    <w:rsid w:val="00536C73"/>
    <w:rsid w:val="00542232"/>
    <w:rsid w:val="00544368"/>
    <w:rsid w:val="00551824"/>
    <w:rsid w:val="00552AA5"/>
    <w:rsid w:val="0055356F"/>
    <w:rsid w:val="00556CF3"/>
    <w:rsid w:val="005572B3"/>
    <w:rsid w:val="00557958"/>
    <w:rsid w:val="0057047D"/>
    <w:rsid w:val="0057172D"/>
    <w:rsid w:val="00576825"/>
    <w:rsid w:val="005811C9"/>
    <w:rsid w:val="00584CC5"/>
    <w:rsid w:val="00590107"/>
    <w:rsid w:val="00590164"/>
    <w:rsid w:val="005903D3"/>
    <w:rsid w:val="00591841"/>
    <w:rsid w:val="005959BB"/>
    <w:rsid w:val="005965DA"/>
    <w:rsid w:val="00596A69"/>
    <w:rsid w:val="005A0DF0"/>
    <w:rsid w:val="005A1766"/>
    <w:rsid w:val="005A2667"/>
    <w:rsid w:val="005A41CC"/>
    <w:rsid w:val="005A5A54"/>
    <w:rsid w:val="005B31AA"/>
    <w:rsid w:val="005C1E4C"/>
    <w:rsid w:val="005C329D"/>
    <w:rsid w:val="005C5CC9"/>
    <w:rsid w:val="005C6246"/>
    <w:rsid w:val="005C64D3"/>
    <w:rsid w:val="005C6EC7"/>
    <w:rsid w:val="005C7004"/>
    <w:rsid w:val="005D0BFE"/>
    <w:rsid w:val="005D1057"/>
    <w:rsid w:val="005D148C"/>
    <w:rsid w:val="005D35A6"/>
    <w:rsid w:val="005E1CAB"/>
    <w:rsid w:val="005E3138"/>
    <w:rsid w:val="005E7280"/>
    <w:rsid w:val="005F3175"/>
    <w:rsid w:val="005F6BD6"/>
    <w:rsid w:val="005F7197"/>
    <w:rsid w:val="005F7FA6"/>
    <w:rsid w:val="00600376"/>
    <w:rsid w:val="006035E6"/>
    <w:rsid w:val="006103EE"/>
    <w:rsid w:val="006112FD"/>
    <w:rsid w:val="00612711"/>
    <w:rsid w:val="00613282"/>
    <w:rsid w:val="0061656F"/>
    <w:rsid w:val="00621D94"/>
    <w:rsid w:val="00622DA3"/>
    <w:rsid w:val="00631B58"/>
    <w:rsid w:val="0063278B"/>
    <w:rsid w:val="0063536E"/>
    <w:rsid w:val="00635B60"/>
    <w:rsid w:val="00640545"/>
    <w:rsid w:val="006442E7"/>
    <w:rsid w:val="00644AC0"/>
    <w:rsid w:val="00650074"/>
    <w:rsid w:val="00651B38"/>
    <w:rsid w:val="00651BA5"/>
    <w:rsid w:val="00651CFB"/>
    <w:rsid w:val="0065551D"/>
    <w:rsid w:val="0065694B"/>
    <w:rsid w:val="00657A7F"/>
    <w:rsid w:val="006638BA"/>
    <w:rsid w:val="006651CF"/>
    <w:rsid w:val="0066797B"/>
    <w:rsid w:val="00676EB8"/>
    <w:rsid w:val="00683A1C"/>
    <w:rsid w:val="00684DB5"/>
    <w:rsid w:val="00684EE3"/>
    <w:rsid w:val="006859EF"/>
    <w:rsid w:val="00686CBE"/>
    <w:rsid w:val="00692E18"/>
    <w:rsid w:val="00694AEA"/>
    <w:rsid w:val="00694AF6"/>
    <w:rsid w:val="00694D9C"/>
    <w:rsid w:val="00696904"/>
    <w:rsid w:val="006A1DFD"/>
    <w:rsid w:val="006A3D4A"/>
    <w:rsid w:val="006A573C"/>
    <w:rsid w:val="006A6448"/>
    <w:rsid w:val="006B4004"/>
    <w:rsid w:val="006B458B"/>
    <w:rsid w:val="006B5782"/>
    <w:rsid w:val="006C4F99"/>
    <w:rsid w:val="006C57FF"/>
    <w:rsid w:val="006C687D"/>
    <w:rsid w:val="006C7332"/>
    <w:rsid w:val="006D00FF"/>
    <w:rsid w:val="006D0157"/>
    <w:rsid w:val="006D0CB2"/>
    <w:rsid w:val="006D1B66"/>
    <w:rsid w:val="006D1DC2"/>
    <w:rsid w:val="006D54F5"/>
    <w:rsid w:val="006D6035"/>
    <w:rsid w:val="006E1637"/>
    <w:rsid w:val="006E418E"/>
    <w:rsid w:val="006E5A21"/>
    <w:rsid w:val="006E5C3C"/>
    <w:rsid w:val="006E7014"/>
    <w:rsid w:val="006F06DF"/>
    <w:rsid w:val="006F6525"/>
    <w:rsid w:val="00700911"/>
    <w:rsid w:val="0070442F"/>
    <w:rsid w:val="00705B28"/>
    <w:rsid w:val="00707362"/>
    <w:rsid w:val="00707850"/>
    <w:rsid w:val="00712248"/>
    <w:rsid w:val="007200F4"/>
    <w:rsid w:val="00721702"/>
    <w:rsid w:val="007327F5"/>
    <w:rsid w:val="00735C17"/>
    <w:rsid w:val="00740CCC"/>
    <w:rsid w:val="00741E77"/>
    <w:rsid w:val="00743EE8"/>
    <w:rsid w:val="00744D6A"/>
    <w:rsid w:val="00745F2C"/>
    <w:rsid w:val="00747963"/>
    <w:rsid w:val="00747C01"/>
    <w:rsid w:val="00751372"/>
    <w:rsid w:val="007525A8"/>
    <w:rsid w:val="00754808"/>
    <w:rsid w:val="00757990"/>
    <w:rsid w:val="007607F7"/>
    <w:rsid w:val="007637DC"/>
    <w:rsid w:val="007639D6"/>
    <w:rsid w:val="0076713C"/>
    <w:rsid w:val="00767469"/>
    <w:rsid w:val="00771C57"/>
    <w:rsid w:val="00773FA4"/>
    <w:rsid w:val="00775757"/>
    <w:rsid w:val="007778FA"/>
    <w:rsid w:val="0078047D"/>
    <w:rsid w:val="0078666C"/>
    <w:rsid w:val="007A006A"/>
    <w:rsid w:val="007A1D8A"/>
    <w:rsid w:val="007A1E97"/>
    <w:rsid w:val="007A256A"/>
    <w:rsid w:val="007A6800"/>
    <w:rsid w:val="007A7317"/>
    <w:rsid w:val="007B00C0"/>
    <w:rsid w:val="007B3396"/>
    <w:rsid w:val="007B4D75"/>
    <w:rsid w:val="007B61AE"/>
    <w:rsid w:val="007C29DA"/>
    <w:rsid w:val="007C3556"/>
    <w:rsid w:val="007C5234"/>
    <w:rsid w:val="007C5625"/>
    <w:rsid w:val="007C5B21"/>
    <w:rsid w:val="007C655C"/>
    <w:rsid w:val="007C79A8"/>
    <w:rsid w:val="007D0D06"/>
    <w:rsid w:val="007D219E"/>
    <w:rsid w:val="007D426F"/>
    <w:rsid w:val="007D63DC"/>
    <w:rsid w:val="007D64E4"/>
    <w:rsid w:val="007D7825"/>
    <w:rsid w:val="007E333D"/>
    <w:rsid w:val="007E4256"/>
    <w:rsid w:val="007E6A31"/>
    <w:rsid w:val="007F39B8"/>
    <w:rsid w:val="007F6375"/>
    <w:rsid w:val="00804B38"/>
    <w:rsid w:val="00810CCC"/>
    <w:rsid w:val="00814C00"/>
    <w:rsid w:val="00814CA6"/>
    <w:rsid w:val="00815840"/>
    <w:rsid w:val="00815B8C"/>
    <w:rsid w:val="008208DD"/>
    <w:rsid w:val="00820DEC"/>
    <w:rsid w:val="00823C5D"/>
    <w:rsid w:val="00824828"/>
    <w:rsid w:val="00825470"/>
    <w:rsid w:val="0082670B"/>
    <w:rsid w:val="00830907"/>
    <w:rsid w:val="008322DB"/>
    <w:rsid w:val="008354F3"/>
    <w:rsid w:val="00836425"/>
    <w:rsid w:val="00837448"/>
    <w:rsid w:val="00840D31"/>
    <w:rsid w:val="00844F8A"/>
    <w:rsid w:val="00846307"/>
    <w:rsid w:val="0085040F"/>
    <w:rsid w:val="00850F76"/>
    <w:rsid w:val="00853D65"/>
    <w:rsid w:val="0085430A"/>
    <w:rsid w:val="00854F04"/>
    <w:rsid w:val="00856BB0"/>
    <w:rsid w:val="0085724A"/>
    <w:rsid w:val="008615A1"/>
    <w:rsid w:val="008651DF"/>
    <w:rsid w:val="00866209"/>
    <w:rsid w:val="008665F4"/>
    <w:rsid w:val="008706A3"/>
    <w:rsid w:val="00871EA5"/>
    <w:rsid w:val="00876B59"/>
    <w:rsid w:val="00876C49"/>
    <w:rsid w:val="00876EED"/>
    <w:rsid w:val="008803C4"/>
    <w:rsid w:val="00880B72"/>
    <w:rsid w:val="008822C1"/>
    <w:rsid w:val="00882C0B"/>
    <w:rsid w:val="008867D8"/>
    <w:rsid w:val="00887A30"/>
    <w:rsid w:val="00891BB7"/>
    <w:rsid w:val="008923CB"/>
    <w:rsid w:val="008940FC"/>
    <w:rsid w:val="0089479F"/>
    <w:rsid w:val="00896DAB"/>
    <w:rsid w:val="008A7D4A"/>
    <w:rsid w:val="008B18E6"/>
    <w:rsid w:val="008C1CC9"/>
    <w:rsid w:val="008C3EFE"/>
    <w:rsid w:val="008D06F0"/>
    <w:rsid w:val="008D1F12"/>
    <w:rsid w:val="008D2A82"/>
    <w:rsid w:val="008D2D40"/>
    <w:rsid w:val="008D3617"/>
    <w:rsid w:val="008D4D98"/>
    <w:rsid w:val="008E4116"/>
    <w:rsid w:val="008E70C6"/>
    <w:rsid w:val="008E7BDA"/>
    <w:rsid w:val="008F24CB"/>
    <w:rsid w:val="008F2C66"/>
    <w:rsid w:val="008F2ECF"/>
    <w:rsid w:val="008F346A"/>
    <w:rsid w:val="00901872"/>
    <w:rsid w:val="00902B15"/>
    <w:rsid w:val="00903BE8"/>
    <w:rsid w:val="00907537"/>
    <w:rsid w:val="00911A07"/>
    <w:rsid w:val="00912102"/>
    <w:rsid w:val="00912B6D"/>
    <w:rsid w:val="0091647D"/>
    <w:rsid w:val="00921A3E"/>
    <w:rsid w:val="00923759"/>
    <w:rsid w:val="00924057"/>
    <w:rsid w:val="0093327C"/>
    <w:rsid w:val="00933D72"/>
    <w:rsid w:val="0093562A"/>
    <w:rsid w:val="0094204B"/>
    <w:rsid w:val="00943347"/>
    <w:rsid w:val="00945902"/>
    <w:rsid w:val="00946853"/>
    <w:rsid w:val="009469C2"/>
    <w:rsid w:val="009509F6"/>
    <w:rsid w:val="00951B9D"/>
    <w:rsid w:val="00953458"/>
    <w:rsid w:val="00956916"/>
    <w:rsid w:val="00963BFB"/>
    <w:rsid w:val="009666E6"/>
    <w:rsid w:val="009734B8"/>
    <w:rsid w:val="0097743D"/>
    <w:rsid w:val="00977D5B"/>
    <w:rsid w:val="009835FF"/>
    <w:rsid w:val="00985EEA"/>
    <w:rsid w:val="00991441"/>
    <w:rsid w:val="00991AA1"/>
    <w:rsid w:val="00993FF1"/>
    <w:rsid w:val="00994E34"/>
    <w:rsid w:val="00997816"/>
    <w:rsid w:val="009A0503"/>
    <w:rsid w:val="009A3FAC"/>
    <w:rsid w:val="009A5161"/>
    <w:rsid w:val="009A52CA"/>
    <w:rsid w:val="009A5C1B"/>
    <w:rsid w:val="009A7EF1"/>
    <w:rsid w:val="009B0851"/>
    <w:rsid w:val="009B6599"/>
    <w:rsid w:val="009B6D43"/>
    <w:rsid w:val="009C2348"/>
    <w:rsid w:val="009C2B9D"/>
    <w:rsid w:val="009C3059"/>
    <w:rsid w:val="009C308F"/>
    <w:rsid w:val="009C5B71"/>
    <w:rsid w:val="009C6105"/>
    <w:rsid w:val="009D0468"/>
    <w:rsid w:val="009D1FBA"/>
    <w:rsid w:val="009D260C"/>
    <w:rsid w:val="009D75B7"/>
    <w:rsid w:val="009D7EE7"/>
    <w:rsid w:val="009E05D1"/>
    <w:rsid w:val="009E21D3"/>
    <w:rsid w:val="009F279A"/>
    <w:rsid w:val="009F6A7D"/>
    <w:rsid w:val="009F7149"/>
    <w:rsid w:val="00A01C21"/>
    <w:rsid w:val="00A06824"/>
    <w:rsid w:val="00A06DD6"/>
    <w:rsid w:val="00A07077"/>
    <w:rsid w:val="00A13E98"/>
    <w:rsid w:val="00A17FAD"/>
    <w:rsid w:val="00A20EF1"/>
    <w:rsid w:val="00A24188"/>
    <w:rsid w:val="00A2752F"/>
    <w:rsid w:val="00A27D46"/>
    <w:rsid w:val="00A31D32"/>
    <w:rsid w:val="00A329FD"/>
    <w:rsid w:val="00A32B23"/>
    <w:rsid w:val="00A3303B"/>
    <w:rsid w:val="00A33FDE"/>
    <w:rsid w:val="00A3591F"/>
    <w:rsid w:val="00A43C47"/>
    <w:rsid w:val="00A46DCF"/>
    <w:rsid w:val="00A50BF9"/>
    <w:rsid w:val="00A538EB"/>
    <w:rsid w:val="00A55395"/>
    <w:rsid w:val="00A55C44"/>
    <w:rsid w:val="00A57200"/>
    <w:rsid w:val="00A60352"/>
    <w:rsid w:val="00A63055"/>
    <w:rsid w:val="00A64749"/>
    <w:rsid w:val="00A660FA"/>
    <w:rsid w:val="00A66162"/>
    <w:rsid w:val="00A6721A"/>
    <w:rsid w:val="00A7160D"/>
    <w:rsid w:val="00A74D85"/>
    <w:rsid w:val="00A755CE"/>
    <w:rsid w:val="00A75CED"/>
    <w:rsid w:val="00A813EC"/>
    <w:rsid w:val="00A81F8F"/>
    <w:rsid w:val="00A82C22"/>
    <w:rsid w:val="00A8523E"/>
    <w:rsid w:val="00A85A20"/>
    <w:rsid w:val="00A85F2E"/>
    <w:rsid w:val="00A8728E"/>
    <w:rsid w:val="00A94A67"/>
    <w:rsid w:val="00A951D1"/>
    <w:rsid w:val="00A967A3"/>
    <w:rsid w:val="00AA1CEA"/>
    <w:rsid w:val="00AA3A0A"/>
    <w:rsid w:val="00AB204F"/>
    <w:rsid w:val="00AB3DBF"/>
    <w:rsid w:val="00AB563E"/>
    <w:rsid w:val="00AB65BE"/>
    <w:rsid w:val="00AB6E4D"/>
    <w:rsid w:val="00AB7D50"/>
    <w:rsid w:val="00AB7DC9"/>
    <w:rsid w:val="00AC2B7E"/>
    <w:rsid w:val="00AC6C2A"/>
    <w:rsid w:val="00AD1A13"/>
    <w:rsid w:val="00AD4A91"/>
    <w:rsid w:val="00AD5C28"/>
    <w:rsid w:val="00AD73A2"/>
    <w:rsid w:val="00AD7BDC"/>
    <w:rsid w:val="00AE0AB1"/>
    <w:rsid w:val="00AE1698"/>
    <w:rsid w:val="00AE31CD"/>
    <w:rsid w:val="00AE5CA7"/>
    <w:rsid w:val="00AE7109"/>
    <w:rsid w:val="00AF1BA8"/>
    <w:rsid w:val="00AF34CF"/>
    <w:rsid w:val="00AF3941"/>
    <w:rsid w:val="00AF4378"/>
    <w:rsid w:val="00AF5F99"/>
    <w:rsid w:val="00AF7738"/>
    <w:rsid w:val="00B0047E"/>
    <w:rsid w:val="00B02EE8"/>
    <w:rsid w:val="00B07C18"/>
    <w:rsid w:val="00B1612B"/>
    <w:rsid w:val="00B22393"/>
    <w:rsid w:val="00B23EB8"/>
    <w:rsid w:val="00B26D85"/>
    <w:rsid w:val="00B271FA"/>
    <w:rsid w:val="00B272DD"/>
    <w:rsid w:val="00B328F3"/>
    <w:rsid w:val="00B33473"/>
    <w:rsid w:val="00B40492"/>
    <w:rsid w:val="00B4083C"/>
    <w:rsid w:val="00B41DF5"/>
    <w:rsid w:val="00B44AC6"/>
    <w:rsid w:val="00B46E02"/>
    <w:rsid w:val="00B5184F"/>
    <w:rsid w:val="00B54A0F"/>
    <w:rsid w:val="00B55471"/>
    <w:rsid w:val="00B55889"/>
    <w:rsid w:val="00B6460A"/>
    <w:rsid w:val="00B7181C"/>
    <w:rsid w:val="00B71C70"/>
    <w:rsid w:val="00B71FBF"/>
    <w:rsid w:val="00B728A9"/>
    <w:rsid w:val="00B76E72"/>
    <w:rsid w:val="00B81914"/>
    <w:rsid w:val="00B86907"/>
    <w:rsid w:val="00B8772B"/>
    <w:rsid w:val="00B932EC"/>
    <w:rsid w:val="00B93774"/>
    <w:rsid w:val="00B93FA8"/>
    <w:rsid w:val="00B963B2"/>
    <w:rsid w:val="00BA1353"/>
    <w:rsid w:val="00BA2139"/>
    <w:rsid w:val="00BA4D84"/>
    <w:rsid w:val="00BA5BB5"/>
    <w:rsid w:val="00BB08E3"/>
    <w:rsid w:val="00BB4E57"/>
    <w:rsid w:val="00BC159E"/>
    <w:rsid w:val="00BC1BB0"/>
    <w:rsid w:val="00BC4544"/>
    <w:rsid w:val="00BC62E4"/>
    <w:rsid w:val="00BC6371"/>
    <w:rsid w:val="00BC7903"/>
    <w:rsid w:val="00BD2FCA"/>
    <w:rsid w:val="00BD2FDF"/>
    <w:rsid w:val="00BD375D"/>
    <w:rsid w:val="00BD4E78"/>
    <w:rsid w:val="00BD657A"/>
    <w:rsid w:val="00BE01E7"/>
    <w:rsid w:val="00BE0506"/>
    <w:rsid w:val="00BF428F"/>
    <w:rsid w:val="00C02DEE"/>
    <w:rsid w:val="00C073C2"/>
    <w:rsid w:val="00C07AE6"/>
    <w:rsid w:val="00C10699"/>
    <w:rsid w:val="00C10B40"/>
    <w:rsid w:val="00C152DA"/>
    <w:rsid w:val="00C1578D"/>
    <w:rsid w:val="00C2225E"/>
    <w:rsid w:val="00C25517"/>
    <w:rsid w:val="00C3042B"/>
    <w:rsid w:val="00C328DF"/>
    <w:rsid w:val="00C32B98"/>
    <w:rsid w:val="00C33ED5"/>
    <w:rsid w:val="00C357BB"/>
    <w:rsid w:val="00C4274A"/>
    <w:rsid w:val="00C4466B"/>
    <w:rsid w:val="00C44A7E"/>
    <w:rsid w:val="00C474FC"/>
    <w:rsid w:val="00C50C9A"/>
    <w:rsid w:val="00C5102A"/>
    <w:rsid w:val="00C52A77"/>
    <w:rsid w:val="00C57708"/>
    <w:rsid w:val="00C60D0E"/>
    <w:rsid w:val="00C614F5"/>
    <w:rsid w:val="00C61801"/>
    <w:rsid w:val="00C62210"/>
    <w:rsid w:val="00C6464A"/>
    <w:rsid w:val="00C652BD"/>
    <w:rsid w:val="00C65B00"/>
    <w:rsid w:val="00C70B39"/>
    <w:rsid w:val="00C75170"/>
    <w:rsid w:val="00C75461"/>
    <w:rsid w:val="00C76AAB"/>
    <w:rsid w:val="00C80B9B"/>
    <w:rsid w:val="00C81DB9"/>
    <w:rsid w:val="00C855DA"/>
    <w:rsid w:val="00C863D7"/>
    <w:rsid w:val="00C869D5"/>
    <w:rsid w:val="00C900CE"/>
    <w:rsid w:val="00C91E80"/>
    <w:rsid w:val="00C93B4B"/>
    <w:rsid w:val="00C93F89"/>
    <w:rsid w:val="00C97C48"/>
    <w:rsid w:val="00CA1762"/>
    <w:rsid w:val="00CA1B3E"/>
    <w:rsid w:val="00CA48CF"/>
    <w:rsid w:val="00CA4B07"/>
    <w:rsid w:val="00CA7234"/>
    <w:rsid w:val="00CB0640"/>
    <w:rsid w:val="00CB33AE"/>
    <w:rsid w:val="00CB5BE1"/>
    <w:rsid w:val="00CB76FB"/>
    <w:rsid w:val="00CC00AA"/>
    <w:rsid w:val="00CC2081"/>
    <w:rsid w:val="00CC73C0"/>
    <w:rsid w:val="00CD0541"/>
    <w:rsid w:val="00CD185B"/>
    <w:rsid w:val="00CD361B"/>
    <w:rsid w:val="00CD64CC"/>
    <w:rsid w:val="00CE1FF8"/>
    <w:rsid w:val="00CE26C4"/>
    <w:rsid w:val="00CE6457"/>
    <w:rsid w:val="00CF2B40"/>
    <w:rsid w:val="00CF3D7B"/>
    <w:rsid w:val="00CF7947"/>
    <w:rsid w:val="00D028BB"/>
    <w:rsid w:val="00D054F2"/>
    <w:rsid w:val="00D05768"/>
    <w:rsid w:val="00D06065"/>
    <w:rsid w:val="00D07D7A"/>
    <w:rsid w:val="00D10DC3"/>
    <w:rsid w:val="00D11632"/>
    <w:rsid w:val="00D14BF0"/>
    <w:rsid w:val="00D14DE7"/>
    <w:rsid w:val="00D15F2F"/>
    <w:rsid w:val="00D20DB8"/>
    <w:rsid w:val="00D22C9C"/>
    <w:rsid w:val="00D236BB"/>
    <w:rsid w:val="00D24720"/>
    <w:rsid w:val="00D25914"/>
    <w:rsid w:val="00D25ADF"/>
    <w:rsid w:val="00D2629C"/>
    <w:rsid w:val="00D3037B"/>
    <w:rsid w:val="00D31FD8"/>
    <w:rsid w:val="00D35045"/>
    <w:rsid w:val="00D41C6F"/>
    <w:rsid w:val="00D434DC"/>
    <w:rsid w:val="00D438D1"/>
    <w:rsid w:val="00D44C6B"/>
    <w:rsid w:val="00D44E47"/>
    <w:rsid w:val="00D46C25"/>
    <w:rsid w:val="00D52E50"/>
    <w:rsid w:val="00D551BE"/>
    <w:rsid w:val="00D5548D"/>
    <w:rsid w:val="00D607D3"/>
    <w:rsid w:val="00D62D20"/>
    <w:rsid w:val="00D653C9"/>
    <w:rsid w:val="00D671D6"/>
    <w:rsid w:val="00D73A5E"/>
    <w:rsid w:val="00D75197"/>
    <w:rsid w:val="00D8264D"/>
    <w:rsid w:val="00D849EC"/>
    <w:rsid w:val="00D873A8"/>
    <w:rsid w:val="00D87708"/>
    <w:rsid w:val="00D90C44"/>
    <w:rsid w:val="00D92D18"/>
    <w:rsid w:val="00DA183E"/>
    <w:rsid w:val="00DA3904"/>
    <w:rsid w:val="00DA5788"/>
    <w:rsid w:val="00DA78BC"/>
    <w:rsid w:val="00DB0A72"/>
    <w:rsid w:val="00DB253A"/>
    <w:rsid w:val="00DB4326"/>
    <w:rsid w:val="00DB4379"/>
    <w:rsid w:val="00DB5D77"/>
    <w:rsid w:val="00DC126C"/>
    <w:rsid w:val="00DD41B0"/>
    <w:rsid w:val="00DD41F9"/>
    <w:rsid w:val="00DD437A"/>
    <w:rsid w:val="00DD4EA7"/>
    <w:rsid w:val="00DD7C4D"/>
    <w:rsid w:val="00DE0A98"/>
    <w:rsid w:val="00DE1B4B"/>
    <w:rsid w:val="00DE5B23"/>
    <w:rsid w:val="00DE703E"/>
    <w:rsid w:val="00DE73C9"/>
    <w:rsid w:val="00DF2683"/>
    <w:rsid w:val="00DF39A8"/>
    <w:rsid w:val="00DF6F2C"/>
    <w:rsid w:val="00E00641"/>
    <w:rsid w:val="00E03286"/>
    <w:rsid w:val="00E04F99"/>
    <w:rsid w:val="00E06254"/>
    <w:rsid w:val="00E10F4C"/>
    <w:rsid w:val="00E16852"/>
    <w:rsid w:val="00E17308"/>
    <w:rsid w:val="00E2276B"/>
    <w:rsid w:val="00E24094"/>
    <w:rsid w:val="00E24C8D"/>
    <w:rsid w:val="00E25793"/>
    <w:rsid w:val="00E2678C"/>
    <w:rsid w:val="00E267ED"/>
    <w:rsid w:val="00E272F6"/>
    <w:rsid w:val="00E27C17"/>
    <w:rsid w:val="00E308A6"/>
    <w:rsid w:val="00E30DFB"/>
    <w:rsid w:val="00E33372"/>
    <w:rsid w:val="00E3587B"/>
    <w:rsid w:val="00E35B34"/>
    <w:rsid w:val="00E42565"/>
    <w:rsid w:val="00E42623"/>
    <w:rsid w:val="00E447EA"/>
    <w:rsid w:val="00E47C79"/>
    <w:rsid w:val="00E541BF"/>
    <w:rsid w:val="00E55524"/>
    <w:rsid w:val="00E60216"/>
    <w:rsid w:val="00E603D0"/>
    <w:rsid w:val="00E620B1"/>
    <w:rsid w:val="00E63F69"/>
    <w:rsid w:val="00E67EAE"/>
    <w:rsid w:val="00E73617"/>
    <w:rsid w:val="00E74860"/>
    <w:rsid w:val="00E75798"/>
    <w:rsid w:val="00E80709"/>
    <w:rsid w:val="00E83280"/>
    <w:rsid w:val="00E83620"/>
    <w:rsid w:val="00E84D46"/>
    <w:rsid w:val="00E86856"/>
    <w:rsid w:val="00E90C66"/>
    <w:rsid w:val="00E92111"/>
    <w:rsid w:val="00E92C2B"/>
    <w:rsid w:val="00E93D40"/>
    <w:rsid w:val="00E950AF"/>
    <w:rsid w:val="00E95E46"/>
    <w:rsid w:val="00E97A44"/>
    <w:rsid w:val="00EA0365"/>
    <w:rsid w:val="00EA03C2"/>
    <w:rsid w:val="00EA0E61"/>
    <w:rsid w:val="00EA196A"/>
    <w:rsid w:val="00EA292A"/>
    <w:rsid w:val="00EA2D94"/>
    <w:rsid w:val="00EA586C"/>
    <w:rsid w:val="00EB064D"/>
    <w:rsid w:val="00EB17D6"/>
    <w:rsid w:val="00EB3402"/>
    <w:rsid w:val="00EC1CE3"/>
    <w:rsid w:val="00EC2392"/>
    <w:rsid w:val="00EC66D4"/>
    <w:rsid w:val="00EE167F"/>
    <w:rsid w:val="00EE270B"/>
    <w:rsid w:val="00EE3215"/>
    <w:rsid w:val="00EE6007"/>
    <w:rsid w:val="00EE759B"/>
    <w:rsid w:val="00EF1858"/>
    <w:rsid w:val="00EF1DF8"/>
    <w:rsid w:val="00EF3AD3"/>
    <w:rsid w:val="00EF44B4"/>
    <w:rsid w:val="00EF6699"/>
    <w:rsid w:val="00F05337"/>
    <w:rsid w:val="00F06F7C"/>
    <w:rsid w:val="00F17701"/>
    <w:rsid w:val="00F2310E"/>
    <w:rsid w:val="00F23B21"/>
    <w:rsid w:val="00F249AA"/>
    <w:rsid w:val="00F24D1B"/>
    <w:rsid w:val="00F369A9"/>
    <w:rsid w:val="00F3786A"/>
    <w:rsid w:val="00F42EAE"/>
    <w:rsid w:val="00F436C8"/>
    <w:rsid w:val="00F44761"/>
    <w:rsid w:val="00F452FB"/>
    <w:rsid w:val="00F45BD7"/>
    <w:rsid w:val="00F573D5"/>
    <w:rsid w:val="00F6106C"/>
    <w:rsid w:val="00F6198A"/>
    <w:rsid w:val="00F62092"/>
    <w:rsid w:val="00F62DE6"/>
    <w:rsid w:val="00F638BD"/>
    <w:rsid w:val="00F650C0"/>
    <w:rsid w:val="00F65621"/>
    <w:rsid w:val="00F672AE"/>
    <w:rsid w:val="00F71448"/>
    <w:rsid w:val="00F7177C"/>
    <w:rsid w:val="00F73C19"/>
    <w:rsid w:val="00F80A3E"/>
    <w:rsid w:val="00F80E15"/>
    <w:rsid w:val="00F8411F"/>
    <w:rsid w:val="00F844A3"/>
    <w:rsid w:val="00F860DA"/>
    <w:rsid w:val="00F868CC"/>
    <w:rsid w:val="00F92A98"/>
    <w:rsid w:val="00FA7A05"/>
    <w:rsid w:val="00FB08D9"/>
    <w:rsid w:val="00FB0C7E"/>
    <w:rsid w:val="00FB1754"/>
    <w:rsid w:val="00FB2B4E"/>
    <w:rsid w:val="00FB3E1C"/>
    <w:rsid w:val="00FB541C"/>
    <w:rsid w:val="00FB5830"/>
    <w:rsid w:val="00FC2B13"/>
    <w:rsid w:val="00FC5905"/>
    <w:rsid w:val="00FC5AED"/>
    <w:rsid w:val="00FC76EF"/>
    <w:rsid w:val="00FD0084"/>
    <w:rsid w:val="00FD4B99"/>
    <w:rsid w:val="00FD74B9"/>
    <w:rsid w:val="00FE1D4F"/>
    <w:rsid w:val="00FE2CD7"/>
    <w:rsid w:val="00FE2FBE"/>
    <w:rsid w:val="00FE320E"/>
    <w:rsid w:val="00FE4A1F"/>
    <w:rsid w:val="00FE5A8A"/>
    <w:rsid w:val="00FE7938"/>
    <w:rsid w:val="00FF0249"/>
    <w:rsid w:val="00FF2766"/>
    <w:rsid w:val="00FF3717"/>
    <w:rsid w:val="00FF67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7C01"/>
    <w:rPr>
      <w:rFonts w:ascii="Arial" w:eastAsia="Arial" w:hAnsi="Arial" w:cs="Arial"/>
      <w:color w:val="000000"/>
      <w:sz w:val="24"/>
    </w:rPr>
  </w:style>
  <w:style w:type="paragraph" w:styleId="Ttulo1">
    <w:name w:val="heading 1"/>
    <w:next w:val="Normal"/>
    <w:link w:val="Ttulo1Char"/>
    <w:uiPriority w:val="9"/>
    <w:unhideWhenUsed/>
    <w:qFormat/>
    <w:rsid w:val="00D8264D"/>
    <w:pPr>
      <w:keepNext/>
      <w:keepLines/>
      <w:spacing w:before="240"/>
      <w:outlineLvl w:val="0"/>
    </w:pPr>
    <w:rPr>
      <w:rFonts w:ascii="Arial" w:eastAsia="Arial" w:hAnsi="Arial" w:cs="Arial"/>
      <w:b/>
      <w:color w:val="000000"/>
      <w:sz w:val="24"/>
    </w:rPr>
  </w:style>
  <w:style w:type="paragraph" w:styleId="Ttulo2">
    <w:name w:val="heading 2"/>
    <w:next w:val="Normal"/>
    <w:link w:val="Ttulo2Char"/>
    <w:uiPriority w:val="9"/>
    <w:unhideWhenUsed/>
    <w:qFormat/>
    <w:pPr>
      <w:keepNext/>
      <w:keepLines/>
      <w:numPr>
        <w:ilvl w:val="1"/>
        <w:numId w:val="3"/>
      </w:numPr>
      <w:spacing w:after="142" w:line="356" w:lineRule="auto"/>
      <w:outlineLvl w:val="1"/>
    </w:pPr>
    <w:rPr>
      <w:rFonts w:ascii="Arial" w:eastAsia="Arial" w:hAnsi="Arial" w:cs="Arial"/>
      <w:color w:val="000000"/>
      <w:sz w:val="24"/>
    </w:rPr>
  </w:style>
  <w:style w:type="paragraph" w:styleId="Ttulo3">
    <w:name w:val="heading 3"/>
    <w:next w:val="Normal"/>
    <w:link w:val="Ttulo3Char"/>
    <w:uiPriority w:val="9"/>
    <w:unhideWhenUsed/>
    <w:qFormat/>
    <w:pPr>
      <w:keepNext/>
      <w:keepLines/>
      <w:spacing w:after="144"/>
      <w:ind w:left="103" w:hanging="10"/>
      <w:outlineLvl w:val="2"/>
    </w:pPr>
    <w:rPr>
      <w:rFonts w:ascii="Arial" w:eastAsia="Arial" w:hAnsi="Arial" w:cs="Arial"/>
      <w:b/>
      <w:color w:val="000000"/>
      <w:sz w:val="24"/>
    </w:rPr>
  </w:style>
  <w:style w:type="paragraph" w:styleId="Ttulo4">
    <w:name w:val="heading 4"/>
    <w:next w:val="Normal"/>
    <w:link w:val="Ttulo4Char"/>
    <w:uiPriority w:val="9"/>
    <w:unhideWhenUsed/>
    <w:qFormat/>
    <w:pPr>
      <w:keepNext/>
      <w:keepLines/>
      <w:spacing w:after="144"/>
      <w:ind w:left="103" w:hanging="10"/>
      <w:outlineLvl w:val="3"/>
    </w:pPr>
    <w:rPr>
      <w:rFonts w:ascii="Arial" w:eastAsia="Arial" w:hAnsi="Arial" w:cs="Arial"/>
      <w:b/>
      <w:color w:val="000000"/>
      <w:sz w:val="24"/>
    </w:rPr>
  </w:style>
  <w:style w:type="paragraph" w:styleId="Ttulo5">
    <w:name w:val="heading 5"/>
    <w:basedOn w:val="Normal"/>
    <w:next w:val="Normal"/>
    <w:link w:val="Ttulo5Char"/>
    <w:uiPriority w:val="9"/>
    <w:unhideWhenUsed/>
    <w:qFormat/>
    <w:rsid w:val="009C5B71"/>
    <w:pPr>
      <w:keepNext/>
      <w:keepLines/>
      <w:ind w:left="91" w:firstLine="0"/>
      <w:outlineLvl w:val="4"/>
    </w:pPr>
    <w:rPr>
      <w:b/>
      <w:color w:val="auto"/>
    </w:rPr>
  </w:style>
  <w:style w:type="paragraph" w:styleId="Ttulo6">
    <w:name w:val="heading 6"/>
    <w:next w:val="Normal"/>
    <w:link w:val="Ttulo6Char"/>
    <w:uiPriority w:val="9"/>
    <w:unhideWhenUsed/>
    <w:qFormat/>
    <w:pPr>
      <w:keepNext/>
      <w:keepLines/>
      <w:spacing w:line="233" w:lineRule="auto"/>
      <w:ind w:left="-5" w:hanging="10"/>
      <w:outlineLvl w:val="5"/>
    </w:pPr>
    <w:rPr>
      <w:rFonts w:ascii="Arial" w:eastAsia="Arial" w:hAnsi="Arial" w:cs="Arial"/>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6Char">
    <w:name w:val="Título 6 Char"/>
    <w:link w:val="Ttulo6"/>
    <w:rPr>
      <w:rFonts w:ascii="Arial" w:eastAsia="Arial" w:hAnsi="Arial" w:cs="Arial"/>
      <w:b/>
      <w:color w:val="000000"/>
      <w:sz w:val="22"/>
    </w:rPr>
  </w:style>
  <w:style w:type="paragraph" w:customStyle="1" w:styleId="footnotedescription">
    <w:name w:val="footnote description"/>
    <w:next w:val="Normal"/>
    <w:link w:val="footnotedescriptionChar"/>
    <w:hidden/>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Ttulo5Char">
    <w:name w:val="Título 5 Char"/>
    <w:link w:val="Ttulo5"/>
    <w:uiPriority w:val="9"/>
    <w:rsid w:val="009C5B71"/>
    <w:rPr>
      <w:rFonts w:ascii="Arial" w:eastAsia="Arial" w:hAnsi="Arial" w:cs="Arial"/>
      <w:b/>
      <w:sz w:val="24"/>
    </w:rPr>
  </w:style>
  <w:style w:type="character" w:customStyle="1" w:styleId="Ttulo1Char">
    <w:name w:val="Título 1 Char"/>
    <w:link w:val="Ttulo1"/>
    <w:uiPriority w:val="9"/>
    <w:rsid w:val="00D8264D"/>
    <w:rPr>
      <w:rFonts w:ascii="Arial" w:eastAsia="Arial" w:hAnsi="Arial" w:cs="Arial"/>
      <w:b/>
      <w:color w:val="000000"/>
      <w:sz w:val="24"/>
    </w:rPr>
  </w:style>
  <w:style w:type="character" w:customStyle="1" w:styleId="Ttulo2Char">
    <w:name w:val="Título 2 Char"/>
    <w:link w:val="Ttulo2"/>
    <w:rPr>
      <w:rFonts w:ascii="Arial" w:eastAsia="Arial" w:hAnsi="Arial" w:cs="Arial"/>
      <w:color w:val="000000"/>
      <w:sz w:val="24"/>
    </w:rPr>
  </w:style>
  <w:style w:type="character" w:customStyle="1" w:styleId="Ttulo3Char">
    <w:name w:val="Título 3 Char"/>
    <w:link w:val="Ttulo3"/>
    <w:rPr>
      <w:rFonts w:ascii="Arial" w:eastAsia="Arial" w:hAnsi="Arial" w:cs="Arial"/>
      <w:b/>
      <w:color w:val="000000"/>
      <w:sz w:val="24"/>
    </w:rPr>
  </w:style>
  <w:style w:type="character" w:customStyle="1" w:styleId="Ttulo4Char">
    <w:name w:val="Título 4 Char"/>
    <w:link w:val="Ttulo4"/>
    <w:rPr>
      <w:rFonts w:ascii="Arial" w:eastAsia="Arial" w:hAnsi="Arial" w:cs="Arial"/>
      <w:b/>
      <w:color w:val="000000"/>
      <w:sz w:val="24"/>
    </w:rPr>
  </w:style>
  <w:style w:type="paragraph" w:styleId="Sumrio1">
    <w:name w:val="toc 1"/>
    <w:hidden/>
    <w:uiPriority w:val="39"/>
    <w:pPr>
      <w:spacing w:after="144"/>
      <w:ind w:left="133" w:right="15" w:hanging="10"/>
    </w:pPr>
    <w:rPr>
      <w:rFonts w:ascii="Arial" w:eastAsia="Arial" w:hAnsi="Arial" w:cs="Arial"/>
      <w:b/>
      <w:color w:val="000000"/>
      <w:sz w:val="24"/>
    </w:rPr>
  </w:style>
  <w:style w:type="paragraph" w:styleId="Sumrio2">
    <w:name w:val="toc 2"/>
    <w:hidden/>
    <w:uiPriority w:val="39"/>
    <w:pPr>
      <w:spacing w:after="142"/>
      <w:ind w:left="118" w:right="15" w:hanging="10"/>
    </w:pPr>
    <w:rPr>
      <w:rFonts w:ascii="Arial" w:eastAsia="Arial" w:hAnsi="Arial" w:cs="Arial"/>
      <w:color w:val="000000"/>
      <w:sz w:val="24"/>
    </w:rPr>
  </w:style>
  <w:style w:type="paragraph" w:styleId="Sumrio3">
    <w:name w:val="toc 3"/>
    <w:hidden/>
    <w:uiPriority w:val="39"/>
    <w:pPr>
      <w:spacing w:after="144" w:line="374" w:lineRule="auto"/>
      <w:ind w:left="133" w:right="15" w:hanging="10"/>
    </w:pPr>
    <w:rPr>
      <w:rFonts w:ascii="Arial" w:eastAsia="Arial" w:hAnsi="Arial" w:cs="Arial"/>
      <w:b/>
      <w:color w:val="000000"/>
      <w:sz w:val="24"/>
    </w:rPr>
  </w:style>
  <w:style w:type="paragraph" w:styleId="Sumrio4">
    <w:name w:val="toc 4"/>
    <w:hidden/>
    <w:pPr>
      <w:spacing w:after="213" w:line="374" w:lineRule="auto"/>
      <w:ind w:left="2799" w:right="30" w:hanging="10"/>
    </w:pPr>
    <w:rPr>
      <w:rFonts w:ascii="Arial" w:eastAsia="Arial" w:hAnsi="Arial" w:cs="Arial"/>
      <w:b/>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tblPr>
      <w:tblCellMar>
        <w:top w:w="0" w:type="dxa"/>
        <w:left w:w="0" w:type="dxa"/>
        <w:bottom w:w="0" w:type="dxa"/>
        <w:right w:w="0" w:type="dxa"/>
      </w:tblCellMar>
    </w:tblPr>
  </w:style>
  <w:style w:type="character" w:styleId="Refdecomentrio">
    <w:name w:val="annotation reference"/>
    <w:basedOn w:val="Fontepargpadro"/>
    <w:uiPriority w:val="99"/>
    <w:semiHidden/>
    <w:unhideWhenUsed/>
    <w:rsid w:val="00E24C8D"/>
    <w:rPr>
      <w:sz w:val="16"/>
      <w:szCs w:val="16"/>
    </w:rPr>
  </w:style>
  <w:style w:type="paragraph" w:styleId="Textodecomentrio">
    <w:name w:val="annotation text"/>
    <w:basedOn w:val="Normal"/>
    <w:link w:val="TextodecomentrioChar"/>
    <w:uiPriority w:val="99"/>
    <w:unhideWhenUsed/>
    <w:rsid w:val="00E24C8D"/>
    <w:rPr>
      <w:sz w:val="20"/>
      <w:szCs w:val="20"/>
    </w:rPr>
  </w:style>
  <w:style w:type="character" w:customStyle="1" w:styleId="TextodecomentrioChar">
    <w:name w:val="Texto de comentário Char"/>
    <w:basedOn w:val="Fontepargpadro"/>
    <w:link w:val="Textodecomentrio"/>
    <w:uiPriority w:val="99"/>
    <w:rsid w:val="00E24C8D"/>
    <w:rPr>
      <w:rFonts w:ascii="Arial" w:eastAsia="Arial" w:hAnsi="Arial" w:cs="Arial"/>
      <w:color w:val="000000"/>
      <w:sz w:val="20"/>
      <w:szCs w:val="20"/>
    </w:rPr>
  </w:style>
  <w:style w:type="paragraph" w:styleId="Assuntodocomentrio">
    <w:name w:val="annotation subject"/>
    <w:basedOn w:val="Textodecomentrio"/>
    <w:next w:val="Textodecomentrio"/>
    <w:link w:val="AssuntodocomentrioChar"/>
    <w:uiPriority w:val="99"/>
    <w:semiHidden/>
    <w:unhideWhenUsed/>
    <w:rsid w:val="00E24C8D"/>
    <w:rPr>
      <w:b/>
      <w:bCs/>
    </w:rPr>
  </w:style>
  <w:style w:type="character" w:customStyle="1" w:styleId="AssuntodocomentrioChar">
    <w:name w:val="Assunto do comentário Char"/>
    <w:basedOn w:val="TextodecomentrioChar"/>
    <w:link w:val="Assuntodocomentrio"/>
    <w:uiPriority w:val="99"/>
    <w:semiHidden/>
    <w:rsid w:val="00E24C8D"/>
    <w:rPr>
      <w:rFonts w:ascii="Arial" w:eastAsia="Arial" w:hAnsi="Arial" w:cs="Arial"/>
      <w:b/>
      <w:bCs/>
      <w:color w:val="000000"/>
      <w:sz w:val="20"/>
      <w:szCs w:val="20"/>
    </w:rPr>
  </w:style>
  <w:style w:type="paragraph" w:styleId="Textodebalo">
    <w:name w:val="Balloon Text"/>
    <w:basedOn w:val="Normal"/>
    <w:link w:val="TextodebaloChar"/>
    <w:uiPriority w:val="99"/>
    <w:semiHidden/>
    <w:unhideWhenUsed/>
    <w:rsid w:val="00E24C8D"/>
    <w:rPr>
      <w:rFonts w:ascii="Segoe UI" w:hAnsi="Segoe UI" w:cs="Segoe UI"/>
      <w:sz w:val="18"/>
      <w:szCs w:val="18"/>
    </w:rPr>
  </w:style>
  <w:style w:type="character" w:customStyle="1" w:styleId="TextodebaloChar">
    <w:name w:val="Texto de balão Char"/>
    <w:basedOn w:val="Fontepargpadro"/>
    <w:link w:val="Textodebalo"/>
    <w:uiPriority w:val="99"/>
    <w:semiHidden/>
    <w:rsid w:val="00E24C8D"/>
    <w:rPr>
      <w:rFonts w:ascii="Segoe UI" w:eastAsia="Arial" w:hAnsi="Segoe UI" w:cs="Segoe UI"/>
      <w:color w:val="000000"/>
      <w:sz w:val="18"/>
      <w:szCs w:val="18"/>
    </w:rPr>
  </w:style>
  <w:style w:type="table" w:styleId="Tabelacomgrade">
    <w:name w:val="Table Grid"/>
    <w:basedOn w:val="Tabelanormal"/>
    <w:uiPriority w:val="39"/>
    <w:rsid w:val="000D6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A3904"/>
    <w:pPr>
      <w:ind w:left="720"/>
      <w:contextualSpacing/>
    </w:pPr>
  </w:style>
  <w:style w:type="table" w:customStyle="1" w:styleId="TableGrid1">
    <w:name w:val="TableGrid1"/>
    <w:rsid w:val="000D7116"/>
    <w:tblPr>
      <w:tblCellMar>
        <w:top w:w="0" w:type="dxa"/>
        <w:left w:w="0" w:type="dxa"/>
        <w:bottom w:w="0" w:type="dxa"/>
        <w:right w:w="0" w:type="dxa"/>
      </w:tblCellMar>
    </w:tblPr>
  </w:style>
  <w:style w:type="table" w:customStyle="1" w:styleId="TabelaSimples21">
    <w:name w:val="Tabela Simples 21"/>
    <w:basedOn w:val="Tabelanormal"/>
    <w:uiPriority w:val="42"/>
    <w:rsid w:val="0045493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deLista6Colorida1">
    <w:name w:val="Tabela de Lista 6 Colorida1"/>
    <w:basedOn w:val="Tabelanormal"/>
    <w:uiPriority w:val="51"/>
    <w:rsid w:val="00A538EB"/>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Lista6Colorida-nfase31">
    <w:name w:val="Tabela de Lista 6 Colorida - Ênfase 31"/>
    <w:basedOn w:val="Tabelanormal"/>
    <w:uiPriority w:val="51"/>
    <w:rsid w:val="00AD7BDC"/>
    <w:rPr>
      <w:color w:val="7B7B7B" w:themeColor="accent3" w:themeShade="BF"/>
    </w:rPr>
    <w:tblPr>
      <w:tblStyleRowBandSize w:val="1"/>
      <w:tblStyleColBandSize w:val="1"/>
      <w:tblInd w:w="0" w:type="dxa"/>
      <w:tblBorders>
        <w:top w:val="single" w:sz="4" w:space="0" w:color="A5A5A5" w:themeColor="accent3"/>
        <w:bottom w:val="single" w:sz="4" w:space="0" w:color="A5A5A5" w:themeColor="accent3"/>
      </w:tblBorders>
      <w:tblCellMar>
        <w:top w:w="0" w:type="dxa"/>
        <w:left w:w="108" w:type="dxa"/>
        <w:bottom w:w="0" w:type="dxa"/>
        <w:right w:w="108" w:type="dxa"/>
      </w:tblCellMar>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Hyperlink">
    <w:name w:val="Hyperlink"/>
    <w:basedOn w:val="Fontepargpadro"/>
    <w:uiPriority w:val="99"/>
    <w:unhideWhenUsed/>
    <w:rsid w:val="00EE6007"/>
    <w:rPr>
      <w:color w:val="0563C1" w:themeColor="hyperlink"/>
      <w:u w:val="single"/>
    </w:rPr>
  </w:style>
  <w:style w:type="paragraph" w:styleId="CabealhodoSumrio">
    <w:name w:val="TOC Heading"/>
    <w:basedOn w:val="Ttulo1"/>
    <w:next w:val="Normal"/>
    <w:uiPriority w:val="39"/>
    <w:unhideWhenUsed/>
    <w:qFormat/>
    <w:rsid w:val="00EE6007"/>
    <w:pPr>
      <w:outlineLvl w:val="9"/>
    </w:pPr>
    <w:rPr>
      <w:rFonts w:asciiTheme="majorHAnsi" w:eastAsiaTheme="majorEastAsia" w:hAnsiTheme="majorHAnsi" w:cstheme="majorBidi"/>
      <w:b w:val="0"/>
      <w:color w:val="2E74B5" w:themeColor="accent1" w:themeShade="BF"/>
      <w:sz w:val="32"/>
      <w:szCs w:val="32"/>
    </w:rPr>
  </w:style>
  <w:style w:type="paragraph" w:styleId="Reviso">
    <w:name w:val="Revision"/>
    <w:hidden/>
    <w:uiPriority w:val="99"/>
    <w:semiHidden/>
    <w:rsid w:val="00D75197"/>
    <w:rPr>
      <w:rFonts w:ascii="Arial" w:eastAsia="Arial" w:hAnsi="Arial" w:cs="Arial"/>
      <w:color w:val="000000"/>
      <w:sz w:val="24"/>
    </w:rPr>
  </w:style>
  <w:style w:type="table" w:customStyle="1" w:styleId="Tabelacomgrade1">
    <w:name w:val="Tabela com grade1"/>
    <w:basedOn w:val="Tabelanormal"/>
    <w:next w:val="Tabelacomgrade"/>
    <w:uiPriority w:val="39"/>
    <w:rsid w:val="007C3556"/>
    <w:pPr>
      <w:ind w:firstLine="68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A660FA"/>
    <w:pPr>
      <w:ind w:firstLine="680"/>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uiPriority w:val="99"/>
    <w:semiHidden/>
    <w:rsid w:val="00E541BF"/>
    <w:rPr>
      <w:color w:val="808080"/>
    </w:rPr>
  </w:style>
  <w:style w:type="paragraph" w:styleId="Textodenotaderodap">
    <w:name w:val="footnote text"/>
    <w:basedOn w:val="Normal"/>
    <w:link w:val="TextodenotaderodapChar"/>
    <w:uiPriority w:val="99"/>
    <w:semiHidden/>
    <w:unhideWhenUsed/>
    <w:rsid w:val="00E16852"/>
    <w:rPr>
      <w:sz w:val="20"/>
      <w:szCs w:val="20"/>
    </w:rPr>
  </w:style>
  <w:style w:type="character" w:customStyle="1" w:styleId="TextodenotaderodapChar">
    <w:name w:val="Texto de nota de rodapé Char"/>
    <w:basedOn w:val="Fontepargpadro"/>
    <w:link w:val="Textodenotaderodap"/>
    <w:uiPriority w:val="99"/>
    <w:semiHidden/>
    <w:rsid w:val="00E16852"/>
    <w:rPr>
      <w:rFonts w:ascii="Arial" w:eastAsia="Arial" w:hAnsi="Arial" w:cs="Arial"/>
      <w:color w:val="000000"/>
      <w:sz w:val="20"/>
      <w:szCs w:val="20"/>
    </w:rPr>
  </w:style>
  <w:style w:type="character" w:styleId="Refdenotaderodap">
    <w:name w:val="footnote reference"/>
    <w:basedOn w:val="Fontepargpadro"/>
    <w:uiPriority w:val="99"/>
    <w:semiHidden/>
    <w:unhideWhenUsed/>
    <w:rsid w:val="00E16852"/>
    <w:rPr>
      <w:vertAlign w:val="superscript"/>
    </w:rPr>
  </w:style>
  <w:style w:type="paragraph" w:styleId="Rodap">
    <w:name w:val="footer"/>
    <w:basedOn w:val="Normal"/>
    <w:link w:val="RodapChar"/>
    <w:uiPriority w:val="99"/>
    <w:unhideWhenUsed/>
    <w:rsid w:val="007200F4"/>
    <w:pPr>
      <w:tabs>
        <w:tab w:val="center" w:pos="4252"/>
        <w:tab w:val="right" w:pos="8504"/>
      </w:tabs>
    </w:pPr>
  </w:style>
  <w:style w:type="character" w:customStyle="1" w:styleId="RodapChar">
    <w:name w:val="Rodapé Char"/>
    <w:basedOn w:val="Fontepargpadro"/>
    <w:link w:val="Rodap"/>
    <w:uiPriority w:val="99"/>
    <w:rsid w:val="007200F4"/>
    <w:rPr>
      <w:rFonts w:ascii="Arial" w:eastAsia="Arial" w:hAnsi="Arial" w:cs="Arial"/>
      <w:color w:val="000000"/>
      <w:sz w:val="24"/>
    </w:rPr>
  </w:style>
  <w:style w:type="paragraph" w:styleId="Cabealho">
    <w:name w:val="header"/>
    <w:basedOn w:val="Normal"/>
    <w:link w:val="CabealhoChar"/>
    <w:uiPriority w:val="99"/>
    <w:unhideWhenUsed/>
    <w:rsid w:val="007200F4"/>
    <w:pPr>
      <w:tabs>
        <w:tab w:val="center" w:pos="4680"/>
        <w:tab w:val="right" w:pos="9360"/>
      </w:tabs>
      <w:ind w:firstLine="0"/>
      <w:jc w:val="left"/>
    </w:pPr>
    <w:rPr>
      <w:rFonts w:asciiTheme="minorHAnsi" w:eastAsiaTheme="minorEastAsia" w:hAnsiTheme="minorHAnsi" w:cs="Times New Roman"/>
      <w:color w:val="auto"/>
      <w:sz w:val="22"/>
    </w:rPr>
  </w:style>
  <w:style w:type="character" w:customStyle="1" w:styleId="CabealhoChar">
    <w:name w:val="Cabeçalho Char"/>
    <w:basedOn w:val="Fontepargpadro"/>
    <w:link w:val="Cabealho"/>
    <w:uiPriority w:val="99"/>
    <w:rsid w:val="007200F4"/>
    <w:rPr>
      <w:rFonts w:cs="Times New Roman"/>
    </w:rPr>
  </w:style>
  <w:style w:type="paragraph" w:styleId="Pr-formataoHTML">
    <w:name w:val="HTML Preformatted"/>
    <w:basedOn w:val="Normal"/>
    <w:link w:val="Pr-formataoHTMLChar"/>
    <w:uiPriority w:val="99"/>
    <w:semiHidden/>
    <w:unhideWhenUsed/>
    <w:rsid w:val="000D31D8"/>
    <w:rPr>
      <w:rFonts w:ascii="Consolas" w:hAnsi="Consolas"/>
      <w:sz w:val="20"/>
      <w:szCs w:val="20"/>
    </w:rPr>
  </w:style>
  <w:style w:type="character" w:customStyle="1" w:styleId="Pr-formataoHTMLChar">
    <w:name w:val="Pré-formatação HTML Char"/>
    <w:basedOn w:val="Fontepargpadro"/>
    <w:link w:val="Pr-formataoHTML"/>
    <w:uiPriority w:val="99"/>
    <w:semiHidden/>
    <w:rsid w:val="000D31D8"/>
    <w:rPr>
      <w:rFonts w:ascii="Consolas" w:eastAsia="Arial" w:hAnsi="Consolas" w:cs="Arial"/>
      <w:color w:val="000000"/>
      <w:sz w:val="20"/>
      <w:szCs w:val="20"/>
    </w:rPr>
  </w:style>
  <w:style w:type="character" w:customStyle="1" w:styleId="MenoPendente1">
    <w:name w:val="Menção Pendente1"/>
    <w:basedOn w:val="Fontepargpadro"/>
    <w:uiPriority w:val="99"/>
    <w:semiHidden/>
    <w:unhideWhenUsed/>
    <w:rsid w:val="0024202F"/>
    <w:rPr>
      <w:color w:val="605E5C"/>
      <w:shd w:val="clear" w:color="auto" w:fill="E1DFDD"/>
    </w:rPr>
  </w:style>
  <w:style w:type="character" w:styleId="Nmerodelinha">
    <w:name w:val="line number"/>
    <w:basedOn w:val="Fontepargpadro"/>
    <w:uiPriority w:val="99"/>
    <w:semiHidden/>
    <w:unhideWhenUsed/>
    <w:rsid w:val="00FB5830"/>
  </w:style>
  <w:style w:type="character" w:customStyle="1" w:styleId="MenoPendente2">
    <w:name w:val="Menção Pendente2"/>
    <w:basedOn w:val="Fontepargpadro"/>
    <w:uiPriority w:val="99"/>
    <w:semiHidden/>
    <w:unhideWhenUsed/>
    <w:rsid w:val="00051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38113">
      <w:bodyDiv w:val="1"/>
      <w:marLeft w:val="0"/>
      <w:marRight w:val="0"/>
      <w:marTop w:val="0"/>
      <w:marBottom w:val="0"/>
      <w:divBdr>
        <w:top w:val="none" w:sz="0" w:space="0" w:color="auto"/>
        <w:left w:val="none" w:sz="0" w:space="0" w:color="auto"/>
        <w:bottom w:val="none" w:sz="0" w:space="0" w:color="auto"/>
        <w:right w:val="none" w:sz="0" w:space="0" w:color="auto"/>
      </w:divBdr>
    </w:div>
    <w:div w:id="298733948">
      <w:bodyDiv w:val="1"/>
      <w:marLeft w:val="0"/>
      <w:marRight w:val="0"/>
      <w:marTop w:val="0"/>
      <w:marBottom w:val="0"/>
      <w:divBdr>
        <w:top w:val="none" w:sz="0" w:space="0" w:color="auto"/>
        <w:left w:val="none" w:sz="0" w:space="0" w:color="auto"/>
        <w:bottom w:val="none" w:sz="0" w:space="0" w:color="auto"/>
        <w:right w:val="none" w:sz="0" w:space="0" w:color="auto"/>
      </w:divBdr>
    </w:div>
    <w:div w:id="553352596">
      <w:bodyDiv w:val="1"/>
      <w:marLeft w:val="0"/>
      <w:marRight w:val="0"/>
      <w:marTop w:val="0"/>
      <w:marBottom w:val="0"/>
      <w:divBdr>
        <w:top w:val="none" w:sz="0" w:space="0" w:color="auto"/>
        <w:left w:val="none" w:sz="0" w:space="0" w:color="auto"/>
        <w:bottom w:val="none" w:sz="0" w:space="0" w:color="auto"/>
        <w:right w:val="none" w:sz="0" w:space="0" w:color="auto"/>
      </w:divBdr>
    </w:div>
    <w:div w:id="616915882">
      <w:bodyDiv w:val="1"/>
      <w:marLeft w:val="0"/>
      <w:marRight w:val="0"/>
      <w:marTop w:val="0"/>
      <w:marBottom w:val="0"/>
      <w:divBdr>
        <w:top w:val="none" w:sz="0" w:space="0" w:color="auto"/>
        <w:left w:val="none" w:sz="0" w:space="0" w:color="auto"/>
        <w:bottom w:val="none" w:sz="0" w:space="0" w:color="auto"/>
        <w:right w:val="none" w:sz="0" w:space="0" w:color="auto"/>
      </w:divBdr>
    </w:div>
    <w:div w:id="657804898">
      <w:bodyDiv w:val="1"/>
      <w:marLeft w:val="0"/>
      <w:marRight w:val="0"/>
      <w:marTop w:val="0"/>
      <w:marBottom w:val="0"/>
      <w:divBdr>
        <w:top w:val="none" w:sz="0" w:space="0" w:color="auto"/>
        <w:left w:val="none" w:sz="0" w:space="0" w:color="auto"/>
        <w:bottom w:val="none" w:sz="0" w:space="0" w:color="auto"/>
        <w:right w:val="none" w:sz="0" w:space="0" w:color="auto"/>
      </w:divBdr>
    </w:div>
    <w:div w:id="837961845">
      <w:bodyDiv w:val="1"/>
      <w:marLeft w:val="0"/>
      <w:marRight w:val="0"/>
      <w:marTop w:val="0"/>
      <w:marBottom w:val="0"/>
      <w:divBdr>
        <w:top w:val="none" w:sz="0" w:space="0" w:color="auto"/>
        <w:left w:val="none" w:sz="0" w:space="0" w:color="auto"/>
        <w:bottom w:val="none" w:sz="0" w:space="0" w:color="auto"/>
        <w:right w:val="none" w:sz="0" w:space="0" w:color="auto"/>
      </w:divBdr>
    </w:div>
    <w:div w:id="1020819322">
      <w:bodyDiv w:val="1"/>
      <w:marLeft w:val="0"/>
      <w:marRight w:val="0"/>
      <w:marTop w:val="0"/>
      <w:marBottom w:val="0"/>
      <w:divBdr>
        <w:top w:val="none" w:sz="0" w:space="0" w:color="auto"/>
        <w:left w:val="none" w:sz="0" w:space="0" w:color="auto"/>
        <w:bottom w:val="none" w:sz="0" w:space="0" w:color="auto"/>
        <w:right w:val="none" w:sz="0" w:space="0" w:color="auto"/>
      </w:divBdr>
    </w:div>
    <w:div w:id="1163082574">
      <w:bodyDiv w:val="1"/>
      <w:marLeft w:val="0"/>
      <w:marRight w:val="0"/>
      <w:marTop w:val="0"/>
      <w:marBottom w:val="0"/>
      <w:divBdr>
        <w:top w:val="none" w:sz="0" w:space="0" w:color="auto"/>
        <w:left w:val="none" w:sz="0" w:space="0" w:color="auto"/>
        <w:bottom w:val="none" w:sz="0" w:space="0" w:color="auto"/>
        <w:right w:val="none" w:sz="0" w:space="0" w:color="auto"/>
      </w:divBdr>
    </w:div>
    <w:div w:id="1196427635">
      <w:bodyDiv w:val="1"/>
      <w:marLeft w:val="0"/>
      <w:marRight w:val="0"/>
      <w:marTop w:val="0"/>
      <w:marBottom w:val="0"/>
      <w:divBdr>
        <w:top w:val="none" w:sz="0" w:space="0" w:color="auto"/>
        <w:left w:val="none" w:sz="0" w:space="0" w:color="auto"/>
        <w:bottom w:val="none" w:sz="0" w:space="0" w:color="auto"/>
        <w:right w:val="none" w:sz="0" w:space="0" w:color="auto"/>
      </w:divBdr>
    </w:div>
    <w:div w:id="1357972476">
      <w:bodyDiv w:val="1"/>
      <w:marLeft w:val="0"/>
      <w:marRight w:val="0"/>
      <w:marTop w:val="0"/>
      <w:marBottom w:val="0"/>
      <w:divBdr>
        <w:top w:val="none" w:sz="0" w:space="0" w:color="auto"/>
        <w:left w:val="none" w:sz="0" w:space="0" w:color="auto"/>
        <w:bottom w:val="none" w:sz="0" w:space="0" w:color="auto"/>
        <w:right w:val="none" w:sz="0" w:space="0" w:color="auto"/>
      </w:divBdr>
    </w:div>
    <w:div w:id="1435516142">
      <w:bodyDiv w:val="1"/>
      <w:marLeft w:val="0"/>
      <w:marRight w:val="0"/>
      <w:marTop w:val="0"/>
      <w:marBottom w:val="0"/>
      <w:divBdr>
        <w:top w:val="none" w:sz="0" w:space="0" w:color="auto"/>
        <w:left w:val="none" w:sz="0" w:space="0" w:color="auto"/>
        <w:bottom w:val="none" w:sz="0" w:space="0" w:color="auto"/>
        <w:right w:val="none" w:sz="0" w:space="0" w:color="auto"/>
      </w:divBdr>
    </w:div>
    <w:div w:id="1730152125">
      <w:bodyDiv w:val="1"/>
      <w:marLeft w:val="0"/>
      <w:marRight w:val="0"/>
      <w:marTop w:val="0"/>
      <w:marBottom w:val="0"/>
      <w:divBdr>
        <w:top w:val="none" w:sz="0" w:space="0" w:color="auto"/>
        <w:left w:val="none" w:sz="0" w:space="0" w:color="auto"/>
        <w:bottom w:val="none" w:sz="0" w:space="0" w:color="auto"/>
        <w:right w:val="none" w:sz="0" w:space="0" w:color="auto"/>
      </w:divBdr>
    </w:div>
    <w:div w:id="1830822942">
      <w:bodyDiv w:val="1"/>
      <w:marLeft w:val="0"/>
      <w:marRight w:val="0"/>
      <w:marTop w:val="0"/>
      <w:marBottom w:val="0"/>
      <w:divBdr>
        <w:top w:val="none" w:sz="0" w:space="0" w:color="auto"/>
        <w:left w:val="none" w:sz="0" w:space="0" w:color="auto"/>
        <w:bottom w:val="none" w:sz="0" w:space="0" w:color="auto"/>
        <w:right w:val="none" w:sz="0" w:space="0" w:color="auto"/>
      </w:divBdr>
    </w:div>
    <w:div w:id="1869683195">
      <w:bodyDiv w:val="1"/>
      <w:marLeft w:val="0"/>
      <w:marRight w:val="0"/>
      <w:marTop w:val="0"/>
      <w:marBottom w:val="0"/>
      <w:divBdr>
        <w:top w:val="none" w:sz="0" w:space="0" w:color="auto"/>
        <w:left w:val="none" w:sz="0" w:space="0" w:color="auto"/>
        <w:bottom w:val="none" w:sz="0" w:space="0" w:color="auto"/>
        <w:right w:val="none" w:sz="0" w:space="0" w:color="auto"/>
      </w:divBdr>
    </w:div>
    <w:div w:id="2088458722">
      <w:bodyDiv w:val="1"/>
      <w:marLeft w:val="0"/>
      <w:marRight w:val="0"/>
      <w:marTop w:val="0"/>
      <w:marBottom w:val="0"/>
      <w:divBdr>
        <w:top w:val="none" w:sz="0" w:space="0" w:color="auto"/>
        <w:left w:val="none" w:sz="0" w:space="0" w:color="auto"/>
        <w:bottom w:val="none" w:sz="0" w:space="0" w:color="auto"/>
        <w:right w:val="none" w:sz="0" w:space="0" w:color="auto"/>
      </w:divBdr>
    </w:div>
    <w:div w:id="21113162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gor1694@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o.agronomia@hotmail.com" TargetMode="External"/><Relationship Id="rId17"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aujomatheus@usp.br"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ndreciacs@hot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eilaine.rocha27@gmail.com" TargetMode="Externa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Planilha_do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2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autoTitleDeleted val="0"/>
    <c:plotArea>
      <c:layout/>
      <c:pieChart>
        <c:varyColors val="1"/>
        <c:ser>
          <c:idx val="0"/>
          <c:order val="0"/>
          <c:tx>
            <c:strRef>
              <c:f>Planilha1!$B$1</c:f>
              <c:strCache>
                <c:ptCount val="1"/>
                <c:pt idx="0">
                  <c:v>Participação dos custos </c:v>
                </c:pt>
              </c:strCache>
            </c:strRef>
          </c:tx>
          <c:dPt>
            <c:idx val="0"/>
            <c:bubble3D val="0"/>
            <c:spPr>
              <a:solidFill>
                <a:schemeClr val="accent1"/>
              </a:solidFill>
              <a:ln>
                <a:noFill/>
              </a:ln>
              <a:effectLst/>
            </c:spPr>
            <c:extLst xmlns:c16r2="http://schemas.microsoft.com/office/drawing/2015/06/chart">
              <c:ext xmlns:c16="http://schemas.microsoft.com/office/drawing/2014/chart" uri="{C3380CC4-5D6E-409C-BE32-E72D297353CC}">
                <c16:uniqueId val="{00000001-88DC-4C10-B7C9-61CDE645DDFA}"/>
              </c:ext>
            </c:extLst>
          </c:dPt>
          <c:dPt>
            <c:idx val="1"/>
            <c:bubble3D val="0"/>
            <c:spPr>
              <a:solidFill>
                <a:schemeClr val="accent2"/>
              </a:solidFill>
              <a:ln>
                <a:noFill/>
              </a:ln>
              <a:effectLst/>
            </c:spPr>
            <c:extLst xmlns:c16r2="http://schemas.microsoft.com/office/drawing/2015/06/chart">
              <c:ext xmlns:c16="http://schemas.microsoft.com/office/drawing/2014/chart" uri="{C3380CC4-5D6E-409C-BE32-E72D297353CC}">
                <c16:uniqueId val="{00000003-88DC-4C10-B7C9-61CDE645DDFA}"/>
              </c:ext>
            </c:extLst>
          </c:dPt>
          <c:dPt>
            <c:idx val="2"/>
            <c:bubble3D val="0"/>
            <c:spPr>
              <a:solidFill>
                <a:schemeClr val="accent3"/>
              </a:solidFill>
              <a:ln>
                <a:noFill/>
              </a:ln>
              <a:effectLst/>
            </c:spPr>
            <c:extLst xmlns:c16r2="http://schemas.microsoft.com/office/drawing/2015/06/chart">
              <c:ext xmlns:c16="http://schemas.microsoft.com/office/drawing/2014/chart" uri="{C3380CC4-5D6E-409C-BE32-E72D297353CC}">
                <c16:uniqueId val="{00000005-88DC-4C10-B7C9-61CDE645DDFA}"/>
              </c:ext>
            </c:extLst>
          </c:dPt>
          <c:dPt>
            <c:idx val="3"/>
            <c:bubble3D val="0"/>
            <c:spPr>
              <a:solidFill>
                <a:schemeClr val="accent4"/>
              </a:solidFill>
              <a:ln>
                <a:noFill/>
              </a:ln>
              <a:effectLst/>
            </c:spPr>
            <c:extLst xmlns:c16r2="http://schemas.microsoft.com/office/drawing/2015/06/chart">
              <c:ext xmlns:c16="http://schemas.microsoft.com/office/drawing/2014/chart" uri="{C3380CC4-5D6E-409C-BE32-E72D297353CC}">
                <c16:uniqueId val="{00000007-88DC-4C10-B7C9-61CDE645DDFA}"/>
              </c:ext>
            </c:extLst>
          </c:dPt>
          <c:dPt>
            <c:idx val="4"/>
            <c:bubble3D val="0"/>
            <c:spPr>
              <a:solidFill>
                <a:schemeClr val="accent5"/>
              </a:solidFill>
              <a:ln>
                <a:noFill/>
              </a:ln>
              <a:effectLst/>
            </c:spPr>
            <c:extLst xmlns:c16r2="http://schemas.microsoft.com/office/drawing/2015/06/chart">
              <c:ext xmlns:c16="http://schemas.microsoft.com/office/drawing/2014/chart" uri="{C3380CC4-5D6E-409C-BE32-E72D297353CC}">
                <c16:uniqueId val="{00000009-88DC-4C10-B7C9-61CDE645DDFA}"/>
              </c:ext>
            </c:extLst>
          </c:dPt>
          <c:dLbls>
            <c:dLbl>
              <c:idx val="0"/>
              <c:tx>
                <c:rich>
                  <a:bodyPr/>
                  <a:lstStyle/>
                  <a:p>
                    <a:fld id="{620EF683-5475-4F24-8334-BB8D682EADE3}" type="VALUE">
                      <a:rPr lang="en-US"/>
                      <a:pPr/>
                      <a:t>[VALOR]</a:t>
                    </a:fld>
                    <a:r>
                      <a:rPr lang="en-US"/>
                      <a:t>%</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1-88DC-4C10-B7C9-61CDE645DDFA}"/>
                </c:ext>
                <c:ext xmlns:c15="http://schemas.microsoft.com/office/drawing/2012/chart" uri="{CE6537A1-D6FC-4f65-9D91-7224C49458BB}">
                  <c15:dlblFieldTable/>
                  <c15:showDataLabelsRange val="0"/>
                </c:ext>
              </c:extLst>
            </c:dLbl>
            <c:dLbl>
              <c:idx val="1"/>
              <c:tx>
                <c:rich>
                  <a:bodyPr/>
                  <a:lstStyle/>
                  <a:p>
                    <a:fld id="{3317CB24-0B37-47A9-B40A-8DAC3E78E50A}" type="VALUE">
                      <a:rPr lang="en-US"/>
                      <a:pPr/>
                      <a:t>[VALOR]</a:t>
                    </a:fld>
                    <a:r>
                      <a:rPr lang="en-US"/>
                      <a:t>%</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3-88DC-4C10-B7C9-61CDE645DDFA}"/>
                </c:ext>
                <c:ext xmlns:c15="http://schemas.microsoft.com/office/drawing/2012/chart" uri="{CE6537A1-D6FC-4f65-9D91-7224C49458BB}">
                  <c15:dlblFieldTable/>
                  <c15:showDataLabelsRange val="0"/>
                </c:ext>
              </c:extLst>
            </c:dLbl>
            <c:dLbl>
              <c:idx val="2"/>
              <c:tx>
                <c:rich>
                  <a:bodyPr/>
                  <a:lstStyle/>
                  <a:p>
                    <a:fld id="{976D44B2-61A5-44D2-9008-84716D384288}" type="VALUE">
                      <a:rPr lang="en-US"/>
                      <a:pPr/>
                      <a:t>[VALOR]</a:t>
                    </a:fld>
                    <a:r>
                      <a:rPr lang="en-US"/>
                      <a:t>%</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5-88DC-4C10-B7C9-61CDE645DDFA}"/>
                </c:ext>
                <c:ext xmlns:c15="http://schemas.microsoft.com/office/drawing/2012/chart" uri="{CE6537A1-D6FC-4f65-9D91-7224C49458BB}">
                  <c15:dlblFieldTable/>
                  <c15:showDataLabelsRange val="0"/>
                </c:ext>
              </c:extLst>
            </c:dLbl>
            <c:dLbl>
              <c:idx val="3"/>
              <c:delete val="1"/>
              <c:extLst xmlns:c16r2="http://schemas.microsoft.com/office/drawing/2015/06/chart">
                <c:ext xmlns:c16="http://schemas.microsoft.com/office/drawing/2014/chart" uri="{C3380CC4-5D6E-409C-BE32-E72D297353CC}">
                  <c16:uniqueId val="{00000007-88DC-4C10-B7C9-61CDE645DDFA}"/>
                </c:ext>
                <c:ext xmlns:c15="http://schemas.microsoft.com/office/drawing/2012/chart" uri="{CE6537A1-D6FC-4f65-9D91-7224C49458BB}"/>
              </c:extLst>
            </c:dLbl>
            <c:dLbl>
              <c:idx val="4"/>
              <c:tx>
                <c:rich>
                  <a:bodyPr/>
                  <a:lstStyle/>
                  <a:p>
                    <a:fld id="{A75BC493-4AE9-420C-8674-C1B312740E71}" type="VALUE">
                      <a:rPr lang="en-US"/>
                      <a:pPr/>
                      <a:t>[VALOR]</a:t>
                    </a:fld>
                    <a:r>
                      <a:rPr lang="en-US"/>
                      <a:t>%</a:t>
                    </a:r>
                  </a:p>
                </c:rich>
              </c:tx>
              <c:showLegendKey val="0"/>
              <c:showVal val="0"/>
              <c:showCatName val="0"/>
              <c:showSerName val="0"/>
              <c:showPercent val="1"/>
              <c:showBubbleSize val="0"/>
              <c:extLst xmlns:c16r2="http://schemas.microsoft.com/office/drawing/2015/06/chart">
                <c:ext xmlns:c16="http://schemas.microsoft.com/office/drawing/2014/chart" uri="{C3380CC4-5D6E-409C-BE32-E72D297353CC}">
                  <c16:uniqueId val="{00000009-88DC-4C10-B7C9-61CDE645DDFA}"/>
                </c:ext>
                <c:ext xmlns:c15="http://schemas.microsoft.com/office/drawing/2012/chart" uri="{CE6537A1-D6FC-4f65-9D91-7224C49458BB}">
                  <c15:dlblFieldTable/>
                  <c15:showDataLabelsRange val="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Planilha1!$A$2:$A$6</c:f>
              <c:strCache>
                <c:ptCount val="5"/>
                <c:pt idx="0">
                  <c:v>Insumos</c:v>
                </c:pt>
                <c:pt idx="1">
                  <c:v>Preparo do solo e plantio</c:v>
                </c:pt>
                <c:pt idx="2">
                  <c:v>Tratos culturais</c:v>
                </c:pt>
                <c:pt idx="3">
                  <c:v>Colheita</c:v>
                </c:pt>
                <c:pt idx="4">
                  <c:v>Outras despesas</c:v>
                </c:pt>
              </c:strCache>
            </c:strRef>
          </c:cat>
          <c:val>
            <c:numRef>
              <c:f>Planilha1!$B$2:$B$6</c:f>
              <c:numCache>
                <c:formatCode>General</c:formatCode>
                <c:ptCount val="5"/>
                <c:pt idx="0">
                  <c:v>74.430000000000007</c:v>
                </c:pt>
                <c:pt idx="1">
                  <c:v>9.2899999999999991</c:v>
                </c:pt>
                <c:pt idx="2">
                  <c:v>3.23</c:v>
                </c:pt>
                <c:pt idx="3">
                  <c:v>0</c:v>
                </c:pt>
                <c:pt idx="4">
                  <c:v>13.04</c:v>
                </c:pt>
              </c:numCache>
            </c:numRef>
          </c:val>
          <c:extLst xmlns:c16r2="http://schemas.microsoft.com/office/drawing/2015/06/chart">
            <c:ext xmlns:c16="http://schemas.microsoft.com/office/drawing/2014/chart" uri="{C3380CC4-5D6E-409C-BE32-E72D297353CC}">
              <c16:uniqueId val="{0000000A-88DC-4C10-B7C9-61CDE645DDFA}"/>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1"/>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Entry>
      <c:legendEntry>
        <c:idx val="3"/>
        <c:delete val="1"/>
      </c:legendEntry>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4CCA8-014D-461D-B282-92E54EFF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5111</Words>
  <Characters>27600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2021-05-06T23:26:00Z</dcterms:created>
  <dcterms:modified xsi:type="dcterms:W3CDTF">2022-01-12T12:44:00Z</dcterms:modified>
</cp:coreProperties>
</file>