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C237" w14:textId="719AF5DA" w:rsidR="00CE0F1D" w:rsidRDefault="00B04C27" w:rsidP="00A051BB">
      <w:pPr>
        <w:pStyle w:val="Corpodetexto"/>
        <w:jc w:val="center"/>
        <w:rPr>
          <w:b/>
          <w:bCs/>
          <w:szCs w:val="24"/>
        </w:rPr>
      </w:pPr>
      <w:r w:rsidRPr="004A6F66">
        <w:rPr>
          <w:b/>
          <w:bCs/>
          <w:szCs w:val="24"/>
        </w:rPr>
        <w:t xml:space="preserve">MAPEAMENTO E CARACTERIZAÇÃO DAS ÁGUAS SUBTERRÂNEAS USADAS PARA A IRRIGAÇÃO NA REGIÃO DO DISTRITO DE VAZANTES, ARACOIABA </w:t>
      </w:r>
      <w:r w:rsidR="004F774F">
        <w:rPr>
          <w:b/>
          <w:bCs/>
          <w:szCs w:val="24"/>
        </w:rPr>
        <w:t>–</w:t>
      </w:r>
      <w:r w:rsidRPr="004A6F66">
        <w:rPr>
          <w:b/>
          <w:bCs/>
          <w:szCs w:val="24"/>
        </w:rPr>
        <w:t xml:space="preserve"> CE</w:t>
      </w:r>
    </w:p>
    <w:p w14:paraId="71438D93" w14:textId="77777777" w:rsidR="004F774F" w:rsidRPr="004F774F" w:rsidRDefault="004F774F" w:rsidP="00A051BB">
      <w:pPr>
        <w:pStyle w:val="Corpodetexto"/>
        <w:jc w:val="center"/>
        <w:rPr>
          <w:b/>
          <w:bCs/>
          <w:szCs w:val="24"/>
        </w:rPr>
      </w:pPr>
    </w:p>
    <w:p w14:paraId="52BA22B3" w14:textId="19D684AE" w:rsidR="00B04C27" w:rsidRDefault="004F774F" w:rsidP="00A051BB">
      <w:pPr>
        <w:spacing w:after="0" w:line="240" w:lineRule="auto"/>
        <w:jc w:val="center"/>
        <w:rPr>
          <w:b/>
          <w:bCs/>
        </w:rPr>
      </w:pPr>
      <w:r w:rsidRPr="004F774F">
        <w:rPr>
          <w:b/>
          <w:bCs/>
        </w:rPr>
        <w:t>JOSÉ MANUEL DOS PASSOS LIMA</w:t>
      </w:r>
      <w:r w:rsidRPr="004F774F">
        <w:rPr>
          <w:b/>
          <w:bCs/>
          <w:vertAlign w:val="superscript"/>
        </w:rPr>
        <w:t>1</w:t>
      </w:r>
      <w:r w:rsidRPr="004F774F">
        <w:rPr>
          <w:b/>
          <w:bCs/>
        </w:rPr>
        <w:t>; MARIA JARDEANE LOPES PEREIRA</w:t>
      </w:r>
      <w:r w:rsidRPr="004F774F">
        <w:rPr>
          <w:b/>
          <w:bCs/>
          <w:vertAlign w:val="superscript"/>
        </w:rPr>
        <w:t>2</w:t>
      </w:r>
      <w:r w:rsidRPr="004F774F">
        <w:rPr>
          <w:b/>
          <w:bCs/>
        </w:rPr>
        <w:t>; RAFAELLA DA SILVA NOGUEIRA</w:t>
      </w:r>
      <w:r w:rsidRPr="004F774F">
        <w:rPr>
          <w:b/>
          <w:bCs/>
          <w:vertAlign w:val="superscript"/>
        </w:rPr>
        <w:t>3</w:t>
      </w:r>
      <w:r w:rsidRPr="004F774F">
        <w:rPr>
          <w:b/>
          <w:bCs/>
        </w:rPr>
        <w:t>; FRED DENILSON BARBOSA DA SILVA</w:t>
      </w:r>
      <w:r w:rsidRPr="004F774F">
        <w:rPr>
          <w:b/>
          <w:bCs/>
          <w:vertAlign w:val="superscript"/>
        </w:rPr>
        <w:t>4</w:t>
      </w:r>
      <w:r w:rsidRPr="004F774F">
        <w:rPr>
          <w:b/>
          <w:bCs/>
        </w:rPr>
        <w:t>; GEOCLEBER GOMES DE SOUSA</w:t>
      </w:r>
      <w:r w:rsidRPr="004F774F">
        <w:rPr>
          <w:b/>
          <w:bCs/>
          <w:vertAlign w:val="superscript"/>
        </w:rPr>
        <w:t>5</w:t>
      </w:r>
      <w:r>
        <w:rPr>
          <w:b/>
          <w:bCs/>
        </w:rPr>
        <w:t xml:space="preserve"> E </w:t>
      </w:r>
      <w:r w:rsidRPr="004F774F">
        <w:rPr>
          <w:b/>
          <w:bCs/>
        </w:rPr>
        <w:t>PEDRO GABRIEL MONTEIRO DE OLIVEIRA</w:t>
      </w:r>
      <w:r w:rsidRPr="004F774F">
        <w:rPr>
          <w:b/>
          <w:bCs/>
          <w:vertAlign w:val="superscript"/>
        </w:rPr>
        <w:t>6</w:t>
      </w:r>
    </w:p>
    <w:p w14:paraId="499B86D7" w14:textId="77777777" w:rsidR="00A051BB" w:rsidRPr="00A051BB" w:rsidRDefault="00A051BB" w:rsidP="00A051BB">
      <w:pPr>
        <w:spacing w:after="0" w:line="240" w:lineRule="auto"/>
        <w:jc w:val="center"/>
        <w:rPr>
          <w:b/>
          <w:bCs/>
        </w:rPr>
      </w:pPr>
    </w:p>
    <w:p w14:paraId="0617BB34" w14:textId="05DD3689" w:rsidR="004F774F" w:rsidRPr="0048251A" w:rsidRDefault="004F774F" w:rsidP="00A051BB">
      <w:pPr>
        <w:spacing w:after="0" w:line="240" w:lineRule="auto"/>
        <w:jc w:val="both"/>
        <w:rPr>
          <w:i/>
          <w:iCs/>
          <w:sz w:val="20"/>
          <w:szCs w:val="20"/>
        </w:rPr>
      </w:pPr>
      <w:r w:rsidRPr="0048251A">
        <w:rPr>
          <w:i/>
          <w:iCs/>
          <w:sz w:val="20"/>
          <w:szCs w:val="20"/>
          <w:vertAlign w:val="superscript"/>
        </w:rPr>
        <w:t>1</w:t>
      </w:r>
      <w:r w:rsidRPr="0048251A">
        <w:rPr>
          <w:i/>
          <w:iCs/>
          <w:sz w:val="20"/>
          <w:szCs w:val="20"/>
        </w:rPr>
        <w:t xml:space="preserve"> Graduando no curso de Agronomia da Universidade da Integração Internacional da Lusofonia Afro-Brasileira, (Avenida da Abolição, 3, centro, 62.790-000, Redenção/CE, Brasil. E-mail: passosmanuel@aluno.unilab.edu.br</w:t>
      </w:r>
    </w:p>
    <w:p w14:paraId="577574B5" w14:textId="1281DB0C" w:rsidR="004F774F" w:rsidRDefault="004F774F" w:rsidP="00A051BB">
      <w:pPr>
        <w:spacing w:after="0" w:line="240" w:lineRule="auto"/>
        <w:jc w:val="both"/>
        <w:rPr>
          <w:i/>
          <w:iCs/>
          <w:sz w:val="20"/>
          <w:szCs w:val="20"/>
        </w:rPr>
      </w:pPr>
      <w:r w:rsidRPr="0048251A">
        <w:rPr>
          <w:i/>
          <w:iCs/>
          <w:sz w:val="20"/>
          <w:szCs w:val="20"/>
          <w:vertAlign w:val="superscript"/>
        </w:rPr>
        <w:t>2</w:t>
      </w:r>
      <w:r w:rsidRPr="0048251A">
        <w:rPr>
          <w:i/>
          <w:iCs/>
          <w:sz w:val="20"/>
          <w:szCs w:val="20"/>
        </w:rPr>
        <w:t xml:space="preserve"> Graduanda no curso de Agronomia da Universidade da Integração Internacional da Lusofonia Afro-Brasileira, (Avenida da Abolição, 3, centro, 62.790-000, Redenção/CE, Brasil. E-mail: jardeanelopes290@gmail.com</w:t>
      </w:r>
    </w:p>
    <w:p w14:paraId="500B3425" w14:textId="1ABD1475" w:rsidR="004F774F" w:rsidRPr="0048251A" w:rsidRDefault="004F774F" w:rsidP="00A051BB">
      <w:pPr>
        <w:spacing w:after="0" w:line="240" w:lineRule="auto"/>
        <w:jc w:val="both"/>
        <w:rPr>
          <w:i/>
          <w:iCs/>
          <w:sz w:val="20"/>
          <w:szCs w:val="20"/>
        </w:rPr>
      </w:pPr>
      <w:r w:rsidRPr="00002B60">
        <w:rPr>
          <w:i/>
          <w:iCs/>
          <w:sz w:val="20"/>
          <w:szCs w:val="20"/>
          <w:vertAlign w:val="superscript"/>
        </w:rPr>
        <w:t>3</w:t>
      </w:r>
      <w:r>
        <w:rPr>
          <w:i/>
          <w:iCs/>
          <w:sz w:val="20"/>
          <w:szCs w:val="20"/>
        </w:rPr>
        <w:t xml:space="preserve"> </w:t>
      </w:r>
      <w:r w:rsidRPr="0048251A">
        <w:rPr>
          <w:i/>
          <w:iCs/>
          <w:sz w:val="20"/>
          <w:szCs w:val="20"/>
        </w:rPr>
        <w:t>Prof. Doutora</w:t>
      </w:r>
      <w:r>
        <w:rPr>
          <w:i/>
          <w:iCs/>
          <w:sz w:val="20"/>
          <w:szCs w:val="20"/>
        </w:rPr>
        <w:t xml:space="preserve">, </w:t>
      </w:r>
      <w:r w:rsidRPr="0048251A">
        <w:rPr>
          <w:i/>
          <w:iCs/>
          <w:sz w:val="20"/>
          <w:szCs w:val="20"/>
        </w:rPr>
        <w:t>Instituto de Desenvolvimento Rural, Universidade da Integração Internacional da Lusofonia Afro-Brasileira</w:t>
      </w:r>
      <w:r>
        <w:rPr>
          <w:i/>
          <w:iCs/>
          <w:sz w:val="20"/>
          <w:szCs w:val="20"/>
        </w:rPr>
        <w:t xml:space="preserve">, </w:t>
      </w:r>
      <w:r w:rsidRPr="0048251A">
        <w:rPr>
          <w:i/>
          <w:iCs/>
          <w:sz w:val="20"/>
          <w:szCs w:val="20"/>
        </w:rPr>
        <w:t>(Avenida da Abolição, 3, centro, 62.790-000, Redenção/C</w:t>
      </w:r>
      <w:r>
        <w:rPr>
          <w:i/>
          <w:iCs/>
          <w:sz w:val="20"/>
          <w:szCs w:val="20"/>
        </w:rPr>
        <w:t>E</w:t>
      </w:r>
      <w:r w:rsidRPr="0048251A">
        <w:rPr>
          <w:i/>
          <w:iCs/>
          <w:sz w:val="20"/>
          <w:szCs w:val="20"/>
        </w:rPr>
        <w:t>, Brasil).</w:t>
      </w:r>
      <w:r>
        <w:rPr>
          <w:i/>
          <w:iCs/>
          <w:sz w:val="20"/>
          <w:szCs w:val="20"/>
        </w:rPr>
        <w:t xml:space="preserve"> E-mail: </w:t>
      </w:r>
      <w:r w:rsidRPr="00002B60">
        <w:rPr>
          <w:i/>
          <w:iCs/>
          <w:sz w:val="20"/>
          <w:szCs w:val="20"/>
        </w:rPr>
        <w:t>rafaellanogueira@unilab.edu.br</w:t>
      </w:r>
    </w:p>
    <w:p w14:paraId="58DC5AF6" w14:textId="62C68FB6" w:rsidR="004F774F" w:rsidRDefault="004F774F" w:rsidP="00A051BB">
      <w:pPr>
        <w:spacing w:after="0" w:line="240" w:lineRule="auto"/>
        <w:jc w:val="both"/>
        <w:rPr>
          <w:i/>
          <w:iCs/>
          <w:sz w:val="20"/>
          <w:szCs w:val="20"/>
        </w:rPr>
      </w:pPr>
      <w:r w:rsidRPr="00002B60">
        <w:rPr>
          <w:i/>
          <w:iCs/>
          <w:sz w:val="20"/>
          <w:szCs w:val="20"/>
          <w:vertAlign w:val="superscript"/>
        </w:rPr>
        <w:t>4</w:t>
      </w:r>
      <w:r w:rsidRPr="00002B60">
        <w:rPr>
          <w:i/>
          <w:iCs/>
          <w:sz w:val="20"/>
          <w:szCs w:val="20"/>
        </w:rPr>
        <w:t xml:space="preserve"> Prof. Doutor, Instituto de Desenvolvimento Rural, Universidade da Integração Internacional da Lusofonia Afro-Brasileira</w:t>
      </w:r>
      <w:r>
        <w:rPr>
          <w:i/>
          <w:iCs/>
          <w:sz w:val="20"/>
          <w:szCs w:val="20"/>
        </w:rPr>
        <w:t xml:space="preserve">, </w:t>
      </w:r>
      <w:r w:rsidRPr="00002B60">
        <w:rPr>
          <w:i/>
          <w:iCs/>
          <w:sz w:val="20"/>
          <w:szCs w:val="20"/>
        </w:rPr>
        <w:t>(Avenida da Abolição, 3, centro, 62.790-000, Redenção/CE, Brasil). E-mail:</w:t>
      </w:r>
      <w:r>
        <w:rPr>
          <w:i/>
          <w:iCs/>
          <w:sz w:val="20"/>
          <w:szCs w:val="20"/>
        </w:rPr>
        <w:t xml:space="preserve"> </w:t>
      </w:r>
      <w:r w:rsidRPr="00002B60">
        <w:rPr>
          <w:i/>
          <w:iCs/>
          <w:sz w:val="20"/>
          <w:szCs w:val="20"/>
        </w:rPr>
        <w:t>freddenilson@unilab.edu.br</w:t>
      </w:r>
    </w:p>
    <w:p w14:paraId="189A824F" w14:textId="33E92430" w:rsidR="004F774F" w:rsidRDefault="004F774F" w:rsidP="00A051BB">
      <w:pPr>
        <w:spacing w:after="0" w:line="240" w:lineRule="auto"/>
        <w:jc w:val="both"/>
        <w:rPr>
          <w:i/>
          <w:iCs/>
          <w:sz w:val="20"/>
          <w:szCs w:val="20"/>
        </w:rPr>
      </w:pPr>
      <w:r>
        <w:rPr>
          <w:i/>
          <w:iCs/>
          <w:sz w:val="20"/>
          <w:szCs w:val="20"/>
          <w:vertAlign w:val="superscript"/>
        </w:rPr>
        <w:t>5</w:t>
      </w:r>
      <w:r w:rsidRPr="00002B60">
        <w:rPr>
          <w:i/>
          <w:iCs/>
          <w:sz w:val="20"/>
          <w:szCs w:val="20"/>
        </w:rPr>
        <w:t xml:space="preserve"> Prof. Doutor, Instituto de Desenvolvimento Rural, Universidade da Integração Internacional da Lusofonia Afro-Brasileira</w:t>
      </w:r>
      <w:r>
        <w:rPr>
          <w:i/>
          <w:iCs/>
          <w:sz w:val="20"/>
          <w:szCs w:val="20"/>
        </w:rPr>
        <w:t xml:space="preserve">, </w:t>
      </w:r>
      <w:r w:rsidRPr="00002B60">
        <w:rPr>
          <w:i/>
          <w:iCs/>
          <w:sz w:val="20"/>
          <w:szCs w:val="20"/>
        </w:rPr>
        <w:t>(Avenida da Abolição, 3, centro, 62.790-000, Redenção/CE, Brasil). E-mail</w:t>
      </w:r>
      <w:r>
        <w:rPr>
          <w:i/>
          <w:iCs/>
          <w:sz w:val="20"/>
          <w:szCs w:val="20"/>
        </w:rPr>
        <w:t xml:space="preserve">: </w:t>
      </w:r>
      <w:r w:rsidRPr="00002B60">
        <w:rPr>
          <w:i/>
          <w:iCs/>
          <w:sz w:val="20"/>
          <w:szCs w:val="20"/>
        </w:rPr>
        <w:t>sousagg@unilab.edu.br</w:t>
      </w:r>
    </w:p>
    <w:p w14:paraId="2ABBEA49" w14:textId="768436B2" w:rsidR="004F774F" w:rsidRPr="00341D7C" w:rsidRDefault="004F774F" w:rsidP="00A051BB">
      <w:pPr>
        <w:spacing w:after="0" w:line="240" w:lineRule="auto"/>
        <w:jc w:val="both"/>
        <w:rPr>
          <w:i/>
          <w:iCs/>
          <w:sz w:val="20"/>
          <w:szCs w:val="20"/>
        </w:rPr>
      </w:pPr>
      <w:r w:rsidRPr="004F774F">
        <w:rPr>
          <w:i/>
          <w:iCs/>
          <w:sz w:val="20"/>
          <w:szCs w:val="20"/>
          <w:vertAlign w:val="superscript"/>
        </w:rPr>
        <w:t>6</w:t>
      </w:r>
      <w:r>
        <w:rPr>
          <w:i/>
          <w:iCs/>
          <w:sz w:val="20"/>
          <w:szCs w:val="20"/>
        </w:rPr>
        <w:t xml:space="preserve"> </w:t>
      </w:r>
      <w:r w:rsidRPr="0048251A">
        <w:rPr>
          <w:i/>
          <w:iCs/>
          <w:sz w:val="20"/>
          <w:szCs w:val="20"/>
        </w:rPr>
        <w:t>Graduando no curso de Agronomia da Universidade da Integração Internacional da Lusofonia Afro-Brasileira, (Avenida da Abolição, 3, centro, 62.790-000, Redenção/CE, Brasil. E-mail:</w:t>
      </w:r>
      <w:r>
        <w:rPr>
          <w:i/>
          <w:iCs/>
          <w:sz w:val="20"/>
          <w:szCs w:val="20"/>
        </w:rPr>
        <w:t xml:space="preserve"> </w:t>
      </w:r>
      <w:r w:rsidRPr="00002B60">
        <w:rPr>
          <w:i/>
          <w:iCs/>
          <w:sz w:val="20"/>
          <w:szCs w:val="20"/>
        </w:rPr>
        <w:t>pgabrielce@aluno.unilab.edu.br</w:t>
      </w:r>
    </w:p>
    <w:p w14:paraId="43A48721" w14:textId="77777777" w:rsidR="00A051BB" w:rsidRDefault="00A051BB" w:rsidP="00A051BB">
      <w:pPr>
        <w:spacing w:after="0" w:line="240" w:lineRule="auto"/>
        <w:jc w:val="center"/>
        <w:rPr>
          <w:b/>
          <w:bCs/>
        </w:rPr>
      </w:pPr>
    </w:p>
    <w:p w14:paraId="5EAD3692" w14:textId="77777777" w:rsidR="00A051BB" w:rsidRDefault="00A051BB" w:rsidP="00A051BB">
      <w:pPr>
        <w:spacing w:after="0" w:line="240" w:lineRule="auto"/>
        <w:jc w:val="center"/>
        <w:rPr>
          <w:b/>
          <w:bCs/>
        </w:rPr>
      </w:pPr>
    </w:p>
    <w:p w14:paraId="7E3969C5" w14:textId="19E0C333" w:rsidR="004F774F" w:rsidRDefault="004F774F" w:rsidP="00A051BB">
      <w:pPr>
        <w:spacing w:after="0" w:line="240" w:lineRule="auto"/>
        <w:jc w:val="center"/>
        <w:rPr>
          <w:b/>
          <w:bCs/>
        </w:rPr>
      </w:pPr>
      <w:r w:rsidRPr="004F774F">
        <w:rPr>
          <w:b/>
          <w:bCs/>
        </w:rPr>
        <w:t>1</w:t>
      </w:r>
      <w:r w:rsidR="005B2509">
        <w:rPr>
          <w:b/>
          <w:bCs/>
        </w:rPr>
        <w:t xml:space="preserve"> </w:t>
      </w:r>
      <w:r w:rsidRPr="004F774F">
        <w:rPr>
          <w:b/>
          <w:bCs/>
        </w:rPr>
        <w:t>RESUMO</w:t>
      </w:r>
    </w:p>
    <w:p w14:paraId="2008F89E" w14:textId="77777777" w:rsidR="00A051BB" w:rsidRDefault="00A051BB" w:rsidP="00A051BB">
      <w:pPr>
        <w:spacing w:after="0" w:line="240" w:lineRule="auto"/>
        <w:jc w:val="center"/>
        <w:rPr>
          <w:b/>
          <w:bCs/>
        </w:rPr>
      </w:pPr>
    </w:p>
    <w:p w14:paraId="63D41EB0" w14:textId="06B1CFD1" w:rsidR="004F774F" w:rsidRDefault="004F774F" w:rsidP="00A051BB">
      <w:pPr>
        <w:spacing w:after="0" w:line="240" w:lineRule="auto"/>
        <w:jc w:val="both"/>
        <w:rPr>
          <w:szCs w:val="24"/>
        </w:rPr>
      </w:pPr>
      <w:r w:rsidRPr="00D174EC">
        <w:rPr>
          <w:szCs w:val="24"/>
        </w:rPr>
        <w:t xml:space="preserve">Objetivou-se </w:t>
      </w:r>
      <w:r w:rsidR="001E4A54" w:rsidRPr="00D174EC">
        <w:rPr>
          <w:szCs w:val="24"/>
        </w:rPr>
        <w:t xml:space="preserve">georreferenciar </w:t>
      </w:r>
      <w:r w:rsidRPr="00D174EC">
        <w:rPr>
          <w:szCs w:val="24"/>
        </w:rPr>
        <w:t>a distribuição de poços rasos destinados a irrigação e consumo humano, bem como caracterizar a qualidade da água dessas fontes hídricas no distrito de Vazantes, em Aracoiaba-CE. O trabalho foi realizado no distrito de Vazantes</w:t>
      </w:r>
      <w:r w:rsidR="001E4A54" w:rsidRPr="00D174EC">
        <w:rPr>
          <w:szCs w:val="24"/>
        </w:rPr>
        <w:t>,</w:t>
      </w:r>
      <w:r w:rsidRPr="00D174EC">
        <w:rPr>
          <w:szCs w:val="24"/>
        </w:rPr>
        <w:t xml:space="preserve"> localizado no município de Aracoiaba, na região do Maciço de Baturité</w:t>
      </w:r>
      <w:r w:rsidR="001E4A54" w:rsidRPr="00D174EC">
        <w:rPr>
          <w:szCs w:val="24"/>
        </w:rPr>
        <w:t>, Ceará</w:t>
      </w:r>
      <w:r w:rsidRPr="00D174EC">
        <w:rPr>
          <w:szCs w:val="24"/>
        </w:rPr>
        <w:t xml:space="preserve">. Foram avaliados sete poços do tipo </w:t>
      </w:r>
      <w:r w:rsidR="008D1A54">
        <w:rPr>
          <w:szCs w:val="24"/>
        </w:rPr>
        <w:t>a</w:t>
      </w:r>
      <w:r w:rsidRPr="00D174EC">
        <w:rPr>
          <w:szCs w:val="24"/>
        </w:rPr>
        <w:t xml:space="preserve">mazonas, também denominados de cacimba, na qual as </w:t>
      </w:r>
      <w:r w:rsidRPr="008231E6">
        <w:rPr>
          <w:szCs w:val="24"/>
        </w:rPr>
        <w:t xml:space="preserve">coletas das amostras de água foram realizadas em recipiente de garrafas plásticas, PETs, de 250 mL devidamente limpas e hermeticamente fechadas e encaminhadas ao laboratório </w:t>
      </w:r>
      <w:r w:rsidRPr="0050452E">
        <w:rPr>
          <w:szCs w:val="24"/>
        </w:rPr>
        <w:t>para</w:t>
      </w:r>
      <w:r>
        <w:rPr>
          <w:szCs w:val="24"/>
        </w:rPr>
        <w:t xml:space="preserve"> </w:t>
      </w:r>
      <w:r w:rsidRPr="0050452E">
        <w:rPr>
          <w:szCs w:val="24"/>
        </w:rPr>
        <w:t>análise.</w:t>
      </w:r>
      <w:r w:rsidRPr="00300519">
        <w:rPr>
          <w:color w:val="000000"/>
          <w:szCs w:val="24"/>
        </w:rPr>
        <w:t xml:space="preserve"> </w:t>
      </w:r>
      <w:r w:rsidRPr="0050452E">
        <w:rPr>
          <w:color w:val="000000"/>
          <w:szCs w:val="24"/>
        </w:rPr>
        <w:t>As amostras foram coletadas no mês de julho de 2022, período referente ao final da estação chuvosa</w:t>
      </w:r>
      <w:r>
        <w:rPr>
          <w:color w:val="000000"/>
          <w:szCs w:val="24"/>
        </w:rPr>
        <w:t xml:space="preserve">. </w:t>
      </w:r>
      <w:r w:rsidRPr="00300519">
        <w:rPr>
          <w:color w:val="000000"/>
          <w:szCs w:val="24"/>
        </w:rPr>
        <w:t>Os parâmetros avaliados foram</w:t>
      </w:r>
      <w:r w:rsidR="001E4A54" w:rsidRPr="001E4A54">
        <w:rPr>
          <w:color w:val="FF0000"/>
          <w:szCs w:val="24"/>
        </w:rPr>
        <w:t>:</w:t>
      </w:r>
      <w:r w:rsidRPr="00300519">
        <w:rPr>
          <w:color w:val="000000"/>
          <w:szCs w:val="24"/>
        </w:rPr>
        <w:t xml:space="preserve"> </w:t>
      </w:r>
      <w:r>
        <w:rPr>
          <w:color w:val="000000"/>
          <w:szCs w:val="24"/>
        </w:rPr>
        <w:t>c</w:t>
      </w:r>
      <w:r w:rsidRPr="00300519">
        <w:rPr>
          <w:color w:val="000000"/>
          <w:szCs w:val="24"/>
        </w:rPr>
        <w:t xml:space="preserve">ondutividade </w:t>
      </w:r>
      <w:r>
        <w:rPr>
          <w:color w:val="000000"/>
          <w:szCs w:val="24"/>
        </w:rPr>
        <w:t>e</w:t>
      </w:r>
      <w:r w:rsidRPr="00300519">
        <w:rPr>
          <w:color w:val="000000"/>
          <w:szCs w:val="24"/>
        </w:rPr>
        <w:t>létrica da água (CE</w:t>
      </w:r>
      <w:r w:rsidRPr="00300519">
        <w:rPr>
          <w:color w:val="000000"/>
          <w:szCs w:val="24"/>
          <w:vertAlign w:val="subscript"/>
        </w:rPr>
        <w:t>a</w:t>
      </w:r>
      <w:r w:rsidRPr="00300519">
        <w:rPr>
          <w:color w:val="000000"/>
          <w:szCs w:val="24"/>
        </w:rPr>
        <w:t>),</w:t>
      </w:r>
      <w:r>
        <w:rPr>
          <w:color w:val="000000"/>
          <w:szCs w:val="24"/>
        </w:rPr>
        <w:t xml:space="preserve"> p</w:t>
      </w:r>
      <w:r w:rsidRPr="00300519">
        <w:rPr>
          <w:color w:val="000000"/>
          <w:szCs w:val="24"/>
        </w:rPr>
        <w:t>otencial Hidrogeniônico (pH)</w:t>
      </w:r>
      <w:r>
        <w:rPr>
          <w:color w:val="000000"/>
          <w:szCs w:val="24"/>
        </w:rPr>
        <w:t xml:space="preserve"> e sais dissolvidos totais</w:t>
      </w:r>
      <w:r w:rsidRPr="00300519">
        <w:rPr>
          <w:color w:val="000000"/>
          <w:szCs w:val="24"/>
        </w:rPr>
        <w:t xml:space="preserve"> (</w:t>
      </w:r>
      <w:r>
        <w:rPr>
          <w:color w:val="000000"/>
          <w:szCs w:val="24"/>
        </w:rPr>
        <w:t>SDT</w:t>
      </w:r>
      <w:r w:rsidRPr="00300519">
        <w:rPr>
          <w:color w:val="000000"/>
          <w:szCs w:val="24"/>
        </w:rPr>
        <w:t>)</w:t>
      </w:r>
      <w:r>
        <w:rPr>
          <w:color w:val="000000"/>
          <w:szCs w:val="24"/>
        </w:rPr>
        <w:t xml:space="preserve">. </w:t>
      </w:r>
      <w:r w:rsidR="00584C17" w:rsidRPr="008372B2">
        <w:rPr>
          <w:szCs w:val="24"/>
        </w:rPr>
        <w:t>A qualidade da água subterrânea nos poços avaliados apresent</w:t>
      </w:r>
      <w:r w:rsidR="00584C17">
        <w:rPr>
          <w:szCs w:val="24"/>
        </w:rPr>
        <w:t>ou</w:t>
      </w:r>
      <w:r w:rsidR="00584C17" w:rsidRPr="008372B2">
        <w:rPr>
          <w:szCs w:val="24"/>
        </w:rPr>
        <w:t xml:space="preserve"> inadequações nos parâmetros pH</w:t>
      </w:r>
      <w:r w:rsidR="00584C17">
        <w:rPr>
          <w:szCs w:val="24"/>
        </w:rPr>
        <w:t xml:space="preserve"> e</w:t>
      </w:r>
      <w:r w:rsidR="00584C17" w:rsidRPr="008372B2">
        <w:rPr>
          <w:szCs w:val="24"/>
        </w:rPr>
        <w:t xml:space="preserve"> CE</w:t>
      </w:r>
      <w:r w:rsidR="00764727" w:rsidRPr="00764727">
        <w:rPr>
          <w:szCs w:val="24"/>
          <w:vertAlign w:val="subscript"/>
        </w:rPr>
        <w:t>a</w:t>
      </w:r>
      <w:r w:rsidR="00584C17" w:rsidRPr="008372B2">
        <w:rPr>
          <w:szCs w:val="24"/>
        </w:rPr>
        <w:t xml:space="preserve"> quanto aos padrões de potabilidade</w:t>
      </w:r>
      <w:r w:rsidR="00584C17">
        <w:rPr>
          <w:szCs w:val="24"/>
        </w:rPr>
        <w:t>, na qual o poço P5 apresentou desconformidade q</w:t>
      </w:r>
      <w:r w:rsidR="00584C17" w:rsidRPr="00584C17">
        <w:t>uanto á condutividade elétrica, enquanto que o poço P3 apresentou desconformidade para o pH</w:t>
      </w:r>
      <w:r w:rsidR="00584C17">
        <w:t>.</w:t>
      </w:r>
      <w:r w:rsidR="00764727">
        <w:t xml:space="preserve"> </w:t>
      </w:r>
      <w:r w:rsidR="00764727" w:rsidRPr="000F215B">
        <w:rPr>
          <w:szCs w:val="24"/>
        </w:rPr>
        <w:t xml:space="preserve">A grande maioria </w:t>
      </w:r>
      <w:r w:rsidR="00764727">
        <w:rPr>
          <w:szCs w:val="24"/>
        </w:rPr>
        <w:t>dos poços avaliados (P1, P2, P4, P6 e P7)</w:t>
      </w:r>
      <w:r w:rsidR="00764727" w:rsidRPr="000F215B">
        <w:rPr>
          <w:szCs w:val="24"/>
        </w:rPr>
        <w:t xml:space="preserve"> apresent</w:t>
      </w:r>
      <w:r w:rsidR="00764727">
        <w:rPr>
          <w:szCs w:val="24"/>
        </w:rPr>
        <w:t>aram</w:t>
      </w:r>
      <w:r w:rsidR="00764727" w:rsidRPr="000F215B">
        <w:rPr>
          <w:szCs w:val="24"/>
        </w:rPr>
        <w:t xml:space="preserve"> parâmetros em conformidade com a legislação, podendo ser utilizad</w:t>
      </w:r>
      <w:r w:rsidR="00764727">
        <w:rPr>
          <w:szCs w:val="24"/>
        </w:rPr>
        <w:t>os</w:t>
      </w:r>
      <w:r w:rsidR="00764727" w:rsidRPr="000F215B">
        <w:rPr>
          <w:szCs w:val="24"/>
        </w:rPr>
        <w:t xml:space="preserve"> pelos proprietários tanto para a irrigação como para as atividades domésticas.</w:t>
      </w:r>
    </w:p>
    <w:p w14:paraId="2FB60DC9" w14:textId="77777777" w:rsidR="00A051BB" w:rsidRDefault="00A051BB" w:rsidP="00A051BB">
      <w:pPr>
        <w:spacing w:after="0" w:line="240" w:lineRule="auto"/>
        <w:jc w:val="both"/>
        <w:rPr>
          <w:bCs/>
          <w:szCs w:val="24"/>
        </w:rPr>
      </w:pPr>
    </w:p>
    <w:p w14:paraId="69F43F97" w14:textId="19C0EA80" w:rsidR="004F774F" w:rsidRDefault="005B2509" w:rsidP="00A051BB">
      <w:pPr>
        <w:spacing w:after="0" w:line="240" w:lineRule="auto"/>
        <w:jc w:val="both"/>
        <w:rPr>
          <w:bCs/>
          <w:szCs w:val="24"/>
        </w:rPr>
      </w:pPr>
      <w:r w:rsidRPr="005B2509">
        <w:rPr>
          <w:b/>
          <w:szCs w:val="24"/>
        </w:rPr>
        <w:t>Palavras-chaves:</w:t>
      </w:r>
      <w:r>
        <w:rPr>
          <w:b/>
          <w:szCs w:val="24"/>
        </w:rPr>
        <w:t xml:space="preserve"> </w:t>
      </w:r>
      <w:r>
        <w:rPr>
          <w:bCs/>
          <w:szCs w:val="24"/>
        </w:rPr>
        <w:t>q</w:t>
      </w:r>
      <w:r w:rsidRPr="00782F6A">
        <w:rPr>
          <w:bCs/>
          <w:szCs w:val="24"/>
        </w:rPr>
        <w:t>ualidade da água</w:t>
      </w:r>
      <w:r>
        <w:rPr>
          <w:bCs/>
          <w:szCs w:val="24"/>
        </w:rPr>
        <w:t>,</w:t>
      </w:r>
      <w:r w:rsidRPr="00782F6A">
        <w:rPr>
          <w:bCs/>
          <w:szCs w:val="24"/>
        </w:rPr>
        <w:t xml:space="preserve"> </w:t>
      </w:r>
      <w:r>
        <w:rPr>
          <w:bCs/>
          <w:szCs w:val="24"/>
        </w:rPr>
        <w:t>i</w:t>
      </w:r>
      <w:r w:rsidRPr="00782F6A">
        <w:rPr>
          <w:bCs/>
          <w:szCs w:val="24"/>
        </w:rPr>
        <w:t>rrigação</w:t>
      </w:r>
      <w:r>
        <w:rPr>
          <w:bCs/>
          <w:szCs w:val="24"/>
        </w:rPr>
        <w:t>,</w:t>
      </w:r>
      <w:r w:rsidRPr="00782F6A">
        <w:rPr>
          <w:bCs/>
          <w:szCs w:val="24"/>
        </w:rPr>
        <w:t xml:space="preserve"> </w:t>
      </w:r>
      <w:r>
        <w:rPr>
          <w:bCs/>
          <w:szCs w:val="24"/>
        </w:rPr>
        <w:t>s</w:t>
      </w:r>
      <w:r w:rsidRPr="00782F6A">
        <w:rPr>
          <w:bCs/>
          <w:szCs w:val="24"/>
        </w:rPr>
        <w:t>ensoriamento remoto</w:t>
      </w:r>
      <w:r>
        <w:rPr>
          <w:bCs/>
          <w:szCs w:val="24"/>
        </w:rPr>
        <w:t>.</w:t>
      </w:r>
    </w:p>
    <w:p w14:paraId="67A23EF1" w14:textId="77777777" w:rsidR="00A051BB" w:rsidRDefault="00A051BB" w:rsidP="00A051BB">
      <w:pPr>
        <w:spacing w:after="0" w:line="240" w:lineRule="auto"/>
        <w:jc w:val="both"/>
        <w:rPr>
          <w:bCs/>
          <w:szCs w:val="24"/>
        </w:rPr>
      </w:pPr>
    </w:p>
    <w:p w14:paraId="2BA39560" w14:textId="77777777" w:rsidR="00A051BB" w:rsidRDefault="00A051BB" w:rsidP="00A051BB">
      <w:pPr>
        <w:spacing w:after="0" w:line="240" w:lineRule="auto"/>
        <w:jc w:val="both"/>
        <w:rPr>
          <w:bCs/>
          <w:szCs w:val="24"/>
        </w:rPr>
      </w:pPr>
    </w:p>
    <w:p w14:paraId="4932B05C" w14:textId="0CCD0F39" w:rsidR="00C91320" w:rsidRDefault="00C91320" w:rsidP="00A051BB">
      <w:pPr>
        <w:spacing w:after="0" w:line="240" w:lineRule="auto"/>
        <w:jc w:val="center"/>
        <w:rPr>
          <w:b/>
          <w:szCs w:val="24"/>
        </w:rPr>
      </w:pPr>
      <w:r w:rsidRPr="00C91320">
        <w:rPr>
          <w:b/>
          <w:szCs w:val="24"/>
        </w:rPr>
        <w:t>PASSOS-LIMA, J. M.; PEREIRA, M. J. L.; NOGUEIRA, R. S.; SILVA, F. D. B.; SOUSA, G. G.; OLIVEIRA, P. G. M.</w:t>
      </w:r>
    </w:p>
    <w:p w14:paraId="70C12F77" w14:textId="0C042973" w:rsidR="00C91320" w:rsidRDefault="00C91320" w:rsidP="00A051BB">
      <w:pPr>
        <w:spacing w:after="0" w:line="240" w:lineRule="auto"/>
        <w:jc w:val="center"/>
        <w:rPr>
          <w:b/>
          <w:szCs w:val="24"/>
        </w:rPr>
      </w:pPr>
      <w:r w:rsidRPr="001D5281">
        <w:rPr>
          <w:b/>
          <w:szCs w:val="24"/>
        </w:rPr>
        <w:t>MAPPING AND CHARACTERIZATION OF GROUNDWATER USED FOR IRRIGATION IN THE REGION OF</w:t>
      </w:r>
      <w:r>
        <w:rPr>
          <w:b/>
          <w:szCs w:val="24"/>
        </w:rPr>
        <w:t xml:space="preserve"> </w:t>
      </w:r>
      <w:r w:rsidRPr="001D5281">
        <w:rPr>
          <w:b/>
          <w:szCs w:val="24"/>
        </w:rPr>
        <w:t xml:space="preserve">VAZANTES DISTRICT, ARACOIABA </w:t>
      </w:r>
      <w:r>
        <w:rPr>
          <w:b/>
          <w:szCs w:val="24"/>
        </w:rPr>
        <w:t>–</w:t>
      </w:r>
      <w:r w:rsidRPr="001D5281">
        <w:rPr>
          <w:b/>
          <w:szCs w:val="24"/>
        </w:rPr>
        <w:t xml:space="preserve"> CE</w:t>
      </w:r>
    </w:p>
    <w:p w14:paraId="32BC4346" w14:textId="77777777" w:rsidR="00A051BB" w:rsidRPr="00C91320" w:rsidRDefault="00A051BB" w:rsidP="00A051BB">
      <w:pPr>
        <w:spacing w:after="0" w:line="240" w:lineRule="auto"/>
        <w:jc w:val="center"/>
        <w:rPr>
          <w:b/>
          <w:szCs w:val="24"/>
        </w:rPr>
      </w:pPr>
    </w:p>
    <w:p w14:paraId="250B1034" w14:textId="67244BDE" w:rsidR="004F774F" w:rsidRDefault="005B2509" w:rsidP="00A051BB">
      <w:pPr>
        <w:spacing w:after="0" w:line="240" w:lineRule="auto"/>
        <w:jc w:val="center"/>
        <w:rPr>
          <w:b/>
          <w:bCs/>
        </w:rPr>
      </w:pPr>
      <w:r>
        <w:rPr>
          <w:b/>
          <w:bCs/>
        </w:rPr>
        <w:lastRenderedPageBreak/>
        <w:t>2 ABSTRACT</w:t>
      </w:r>
    </w:p>
    <w:p w14:paraId="386A6E42" w14:textId="77777777" w:rsidR="00A051BB" w:rsidRDefault="00A051BB" w:rsidP="00A051BB">
      <w:pPr>
        <w:spacing w:after="0" w:line="240" w:lineRule="auto"/>
        <w:jc w:val="center"/>
        <w:rPr>
          <w:b/>
          <w:bCs/>
        </w:rPr>
      </w:pPr>
    </w:p>
    <w:p w14:paraId="6D2AF884" w14:textId="6137DCA0" w:rsidR="00AB45AB" w:rsidRDefault="00AB45AB" w:rsidP="00A051BB">
      <w:pPr>
        <w:spacing w:after="0" w:line="240" w:lineRule="auto"/>
        <w:jc w:val="both"/>
        <w:rPr>
          <w:bCs/>
          <w:szCs w:val="24"/>
        </w:rPr>
      </w:pPr>
      <w:r w:rsidRPr="00AB45AB">
        <w:rPr>
          <w:bCs/>
          <w:szCs w:val="24"/>
        </w:rPr>
        <w:t>The objective was to georeference the distribution of shallow wells used for irrigation and human consumption, as well as to characterize the water quality of these water sources in the district of Vazantes, in Aracoiaba-CE.</w:t>
      </w:r>
      <w:r>
        <w:rPr>
          <w:bCs/>
          <w:szCs w:val="24"/>
        </w:rPr>
        <w:t xml:space="preserve"> </w:t>
      </w:r>
      <w:r w:rsidRPr="00AB45AB">
        <w:rPr>
          <w:bCs/>
          <w:szCs w:val="24"/>
        </w:rPr>
        <w:t>The work was carried out in the district of Vazantes, located in the municipality of Aracoiaba, in the region of Maciço de Baturité, Ceará.</w:t>
      </w:r>
      <w:r w:rsidR="008D1A54">
        <w:rPr>
          <w:bCs/>
          <w:szCs w:val="24"/>
        </w:rPr>
        <w:t xml:space="preserve"> </w:t>
      </w:r>
      <w:r w:rsidR="008D1A54" w:rsidRPr="008D1A54">
        <w:rPr>
          <w:bCs/>
          <w:szCs w:val="24"/>
        </w:rPr>
        <w:t xml:space="preserve">We evaluated seven wells of the </w:t>
      </w:r>
      <w:r w:rsidR="008D1A54">
        <w:rPr>
          <w:bCs/>
          <w:szCs w:val="24"/>
        </w:rPr>
        <w:t>a</w:t>
      </w:r>
      <w:r w:rsidR="008D1A54" w:rsidRPr="008D1A54">
        <w:rPr>
          <w:bCs/>
          <w:szCs w:val="24"/>
        </w:rPr>
        <w:t>mazonas type, also known as cacimba, in which the water samples were collected in properly cleaned and hermetically sealed 250 mL plastic bottles (PETs) and sent to the laboratory for analysis.</w:t>
      </w:r>
      <w:r w:rsidR="008D1A54">
        <w:rPr>
          <w:bCs/>
          <w:szCs w:val="24"/>
        </w:rPr>
        <w:t xml:space="preserve"> </w:t>
      </w:r>
      <w:r w:rsidR="008D1A54" w:rsidRPr="008D1A54">
        <w:rPr>
          <w:bCs/>
          <w:szCs w:val="24"/>
        </w:rPr>
        <w:t>The samples were collected in the month of July 2022, the period referring to the end of the rainy season.</w:t>
      </w:r>
      <w:r w:rsidR="008D1A54">
        <w:rPr>
          <w:bCs/>
          <w:szCs w:val="24"/>
        </w:rPr>
        <w:t xml:space="preserve"> </w:t>
      </w:r>
      <w:r w:rsidR="008D1A54" w:rsidRPr="008D1A54">
        <w:rPr>
          <w:bCs/>
          <w:szCs w:val="24"/>
        </w:rPr>
        <w:t>The parameters evaluated were: water electrical conductivity (EC</w:t>
      </w:r>
      <w:r w:rsidR="008D1A54" w:rsidRPr="008D1A54">
        <w:rPr>
          <w:bCs/>
          <w:szCs w:val="24"/>
          <w:vertAlign w:val="subscript"/>
        </w:rPr>
        <w:t>a</w:t>
      </w:r>
      <w:r w:rsidR="008D1A54" w:rsidRPr="008D1A54">
        <w:rPr>
          <w:bCs/>
          <w:szCs w:val="24"/>
        </w:rPr>
        <w:t>), hydrogen potential (pH) and total dissolved salts (TDS).</w:t>
      </w:r>
      <w:r w:rsidR="00685140">
        <w:rPr>
          <w:bCs/>
          <w:szCs w:val="24"/>
        </w:rPr>
        <w:t xml:space="preserve"> </w:t>
      </w:r>
      <w:r w:rsidR="00685140" w:rsidRPr="00685140">
        <w:rPr>
          <w:bCs/>
          <w:szCs w:val="24"/>
        </w:rPr>
        <w:t>The quality of the groundwater in the wells evaluated showed inadequacies in the pH and EC</w:t>
      </w:r>
      <w:r w:rsidR="00685140" w:rsidRPr="004F459A">
        <w:rPr>
          <w:bCs/>
          <w:szCs w:val="24"/>
          <w:vertAlign w:val="subscript"/>
        </w:rPr>
        <w:t>a</w:t>
      </w:r>
      <w:r w:rsidR="00685140" w:rsidRPr="00685140">
        <w:rPr>
          <w:bCs/>
          <w:szCs w:val="24"/>
        </w:rPr>
        <w:t xml:space="preserve"> parameters with regard to potability standards</w:t>
      </w:r>
      <w:r w:rsidR="00685140">
        <w:rPr>
          <w:bCs/>
          <w:szCs w:val="24"/>
        </w:rPr>
        <w:t>,</w:t>
      </w:r>
      <w:r w:rsidR="0021408A">
        <w:rPr>
          <w:bCs/>
          <w:szCs w:val="24"/>
        </w:rPr>
        <w:t xml:space="preserve"> </w:t>
      </w:r>
      <w:r w:rsidR="0021408A" w:rsidRPr="0021408A">
        <w:rPr>
          <w:bCs/>
          <w:szCs w:val="24"/>
        </w:rPr>
        <w:t>in which well P5 presented nonconformity regarding electrical conductivity, while well P3 presented nonconformity for pH.</w:t>
      </w:r>
      <w:r w:rsidR="0021408A">
        <w:rPr>
          <w:bCs/>
          <w:szCs w:val="24"/>
        </w:rPr>
        <w:t xml:space="preserve"> </w:t>
      </w:r>
      <w:r w:rsidR="0021408A" w:rsidRPr="0021408A">
        <w:rPr>
          <w:bCs/>
          <w:szCs w:val="24"/>
        </w:rPr>
        <w:t>The vast majority of wells evaluated (P1, P2, P4, P6 and P7) presented parameters in compliance with legislation and can be used by owners for both irrigation and domestic activities.</w:t>
      </w:r>
    </w:p>
    <w:p w14:paraId="4296B25B" w14:textId="77777777" w:rsidR="00A051BB" w:rsidRDefault="00A051BB" w:rsidP="00A051BB">
      <w:pPr>
        <w:spacing w:after="0" w:line="240" w:lineRule="auto"/>
        <w:jc w:val="both"/>
        <w:rPr>
          <w:b/>
          <w:szCs w:val="24"/>
        </w:rPr>
      </w:pPr>
    </w:p>
    <w:p w14:paraId="25B0787E" w14:textId="6614AF51" w:rsidR="005B2509" w:rsidRDefault="005B2509" w:rsidP="00A051BB">
      <w:pPr>
        <w:spacing w:after="0" w:line="240" w:lineRule="auto"/>
        <w:jc w:val="both"/>
        <w:rPr>
          <w:bCs/>
          <w:szCs w:val="24"/>
          <w:lang w:val="en-US"/>
        </w:rPr>
      </w:pPr>
      <w:r w:rsidRPr="005B2509">
        <w:rPr>
          <w:b/>
          <w:szCs w:val="24"/>
        </w:rPr>
        <w:t xml:space="preserve">Keywords: </w:t>
      </w:r>
      <w:r>
        <w:rPr>
          <w:bCs/>
          <w:szCs w:val="24"/>
          <w:lang w:val="en-US"/>
        </w:rPr>
        <w:t>w</w:t>
      </w:r>
      <w:r w:rsidRPr="00EF3789">
        <w:rPr>
          <w:bCs/>
          <w:szCs w:val="24"/>
          <w:lang w:val="en-US"/>
        </w:rPr>
        <w:t>ater quality, irrigation, remote sensing.</w:t>
      </w:r>
    </w:p>
    <w:p w14:paraId="3C703A84" w14:textId="77777777" w:rsidR="00A051BB" w:rsidRDefault="00A051BB" w:rsidP="00A051BB">
      <w:pPr>
        <w:spacing w:after="0" w:line="240" w:lineRule="auto"/>
        <w:jc w:val="both"/>
        <w:rPr>
          <w:bCs/>
          <w:szCs w:val="24"/>
          <w:lang w:val="en-US"/>
        </w:rPr>
      </w:pPr>
    </w:p>
    <w:p w14:paraId="63AA3B1B" w14:textId="77777777" w:rsidR="00A051BB" w:rsidRDefault="00A051BB" w:rsidP="00A051BB">
      <w:pPr>
        <w:spacing w:after="0" w:line="240" w:lineRule="auto"/>
        <w:jc w:val="both"/>
        <w:rPr>
          <w:bCs/>
          <w:szCs w:val="24"/>
          <w:lang w:val="en-US"/>
        </w:rPr>
      </w:pPr>
    </w:p>
    <w:p w14:paraId="1AC939FD" w14:textId="77777777" w:rsidR="0080246F" w:rsidRDefault="0080246F" w:rsidP="00A051BB">
      <w:pPr>
        <w:spacing w:after="0" w:line="240" w:lineRule="auto"/>
        <w:jc w:val="center"/>
        <w:rPr>
          <w:b/>
        </w:rPr>
        <w:sectPr w:rsidR="0080246F" w:rsidSect="009956B7">
          <w:headerReference w:type="even" r:id="rId7"/>
          <w:headerReference w:type="default" r:id="rId8"/>
          <w:footerReference w:type="even" r:id="rId9"/>
          <w:footerReference w:type="default" r:id="rId10"/>
          <w:headerReference w:type="first" r:id="rId11"/>
          <w:footerReference w:type="first" r:id="rId12"/>
          <w:pgSz w:w="11910" w:h="16840"/>
          <w:pgMar w:top="1701" w:right="1134" w:bottom="1701" w:left="1701" w:header="709" w:footer="709" w:gutter="0"/>
          <w:pgNumType w:start="479"/>
          <w:cols w:space="708"/>
          <w:titlePg/>
          <w:docGrid w:linePitch="326"/>
        </w:sectPr>
      </w:pPr>
    </w:p>
    <w:p w14:paraId="0D39193E" w14:textId="27AA4D42" w:rsidR="005B2509" w:rsidRDefault="005B2509" w:rsidP="00A051BB">
      <w:pPr>
        <w:spacing w:after="0" w:line="240" w:lineRule="auto"/>
        <w:jc w:val="center"/>
        <w:rPr>
          <w:b/>
        </w:rPr>
      </w:pPr>
      <w:r w:rsidRPr="005B2509">
        <w:rPr>
          <w:b/>
        </w:rPr>
        <w:t>3 INTRODUÇÃO</w:t>
      </w:r>
    </w:p>
    <w:p w14:paraId="66F3E52A" w14:textId="77777777" w:rsidR="00A051BB" w:rsidRDefault="00A051BB" w:rsidP="00A051BB">
      <w:pPr>
        <w:spacing w:after="0" w:line="240" w:lineRule="auto"/>
        <w:jc w:val="center"/>
        <w:rPr>
          <w:b/>
        </w:rPr>
      </w:pPr>
    </w:p>
    <w:p w14:paraId="36CB5628" w14:textId="46D8E389" w:rsidR="001E4A54" w:rsidRPr="005B2509" w:rsidRDefault="005B2509" w:rsidP="00A051BB">
      <w:pPr>
        <w:spacing w:after="0" w:line="240" w:lineRule="auto"/>
        <w:ind w:firstLine="709"/>
        <w:jc w:val="both"/>
        <w:rPr>
          <w:szCs w:val="24"/>
        </w:rPr>
      </w:pPr>
      <w:r w:rsidRPr="005B2509">
        <w:rPr>
          <w:szCs w:val="24"/>
        </w:rPr>
        <w:t>As águas subterrâneas são águas existentes abaixo da superfície do solo, sendo utilizadas como fontes de abastecimento público e privado, a fim de suprir as necessidades sociais como o consumo humano e a indústria (Deus</w:t>
      </w:r>
      <w:r w:rsidR="00086209">
        <w:rPr>
          <w:szCs w:val="24"/>
        </w:rPr>
        <w:t>;</w:t>
      </w:r>
      <w:r w:rsidRPr="005B2509">
        <w:rPr>
          <w:szCs w:val="24"/>
        </w:rPr>
        <w:t xml:space="preserve"> Latuf, 2022; Alexandre </w:t>
      </w:r>
      <w:r w:rsidRPr="00CD7CF4">
        <w:rPr>
          <w:i/>
          <w:iCs/>
          <w:szCs w:val="24"/>
        </w:rPr>
        <w:t>et al</w:t>
      </w:r>
      <w:r w:rsidRPr="005B2509">
        <w:rPr>
          <w:szCs w:val="24"/>
        </w:rPr>
        <w:t xml:space="preserve">., 2021), e largamente utilizadas na agricultura. </w:t>
      </w:r>
      <w:r w:rsidR="001E4A54" w:rsidRPr="003C67DF">
        <w:rPr>
          <w:szCs w:val="24"/>
        </w:rPr>
        <w:t>De acordo com a Agência Nacional de Água</w:t>
      </w:r>
      <w:r w:rsidR="00086209">
        <w:rPr>
          <w:szCs w:val="24"/>
        </w:rPr>
        <w:t xml:space="preserve"> </w:t>
      </w:r>
      <w:r w:rsidR="001E4A54" w:rsidRPr="003C67DF">
        <w:rPr>
          <w:szCs w:val="24"/>
        </w:rPr>
        <w:t>(</w:t>
      </w:r>
      <w:r w:rsidR="00086209">
        <w:rPr>
          <w:szCs w:val="24"/>
        </w:rPr>
        <w:t xml:space="preserve">ANA, </w:t>
      </w:r>
      <w:r w:rsidR="001E4A54" w:rsidRPr="003C67DF">
        <w:rPr>
          <w:szCs w:val="24"/>
        </w:rPr>
        <w:t>2023), estima-se que a disponibilidade de água subterrânea no Brasil seja em torno de 13.205 m³ s</w:t>
      </w:r>
      <w:r w:rsidR="001E4A54" w:rsidRPr="003C67DF">
        <w:rPr>
          <w:szCs w:val="24"/>
          <w:vertAlign w:val="superscript"/>
        </w:rPr>
        <w:t>-1</w:t>
      </w:r>
      <w:r w:rsidR="001E4A54" w:rsidRPr="003C67DF">
        <w:rPr>
          <w:szCs w:val="24"/>
        </w:rPr>
        <w:t xml:space="preserve"> e que sua distribuição pelo território nacional não é uniforme, visto que as características hidrogeológicas dos aquíferos são variáveis.</w:t>
      </w:r>
      <w:r w:rsidR="001E4A54" w:rsidRPr="005B2509">
        <w:rPr>
          <w:szCs w:val="24"/>
        </w:rPr>
        <w:t xml:space="preserve"> Nas regiões dos municípios referentes aos sertões do Ceará, o domínio hidrogeológico das rochas é de litologia cristalina, em geral, os poços profundos dessa região tem problemas de salinização, com condutividade elétrica da maioria dessas fontes hídricas variando entre 1,0 a 6,0 dS m</w:t>
      </w:r>
      <w:r w:rsidR="001E4A54" w:rsidRPr="005B2509">
        <w:rPr>
          <w:szCs w:val="24"/>
          <w:vertAlign w:val="superscript"/>
        </w:rPr>
        <w:t>-1</w:t>
      </w:r>
      <w:r w:rsidR="001E4A54" w:rsidRPr="005B2509">
        <w:rPr>
          <w:szCs w:val="24"/>
        </w:rPr>
        <w:t>, e com vazão inferior a 3,0 m³ h</w:t>
      </w:r>
      <w:r w:rsidR="001E4A54" w:rsidRPr="005B2509">
        <w:rPr>
          <w:szCs w:val="24"/>
          <w:vertAlign w:val="superscript"/>
        </w:rPr>
        <w:t xml:space="preserve">-1 </w:t>
      </w:r>
      <w:r w:rsidR="001E4A54" w:rsidRPr="005B2509">
        <w:rPr>
          <w:szCs w:val="24"/>
        </w:rPr>
        <w:t xml:space="preserve">(Lessa </w:t>
      </w:r>
      <w:r w:rsidR="001E4A54" w:rsidRPr="00CD7CF4">
        <w:rPr>
          <w:i/>
          <w:iCs/>
          <w:szCs w:val="24"/>
        </w:rPr>
        <w:t>et al</w:t>
      </w:r>
      <w:r w:rsidR="001E4A54" w:rsidRPr="005B2509">
        <w:rPr>
          <w:szCs w:val="24"/>
        </w:rPr>
        <w:t xml:space="preserve">., 2023). </w:t>
      </w:r>
    </w:p>
    <w:p w14:paraId="1F70A2C5" w14:textId="437EA0D8" w:rsidR="005B2509" w:rsidRPr="005B2509" w:rsidRDefault="005B2509" w:rsidP="00A051BB">
      <w:pPr>
        <w:spacing w:after="0" w:line="240" w:lineRule="auto"/>
        <w:ind w:firstLine="709"/>
        <w:jc w:val="both"/>
        <w:rPr>
          <w:szCs w:val="24"/>
        </w:rPr>
      </w:pPr>
      <w:r w:rsidRPr="005B2509">
        <w:rPr>
          <w:szCs w:val="24"/>
        </w:rPr>
        <w:t xml:space="preserve">A região semiárida nordestina tem como principais características a ocorrência anual de chuvas irregulares, com maior </w:t>
      </w:r>
      <w:r w:rsidRPr="005B2509">
        <w:rPr>
          <w:szCs w:val="24"/>
        </w:rPr>
        <w:t xml:space="preserve">concentração dessas chuvas no primeiro semestre do ano, além das altas temperaturas e baixa umidade relativa do ar, que associados a natureza geológica da região influenciam diretamente na salinização das águas subterrâneas (Nunes </w:t>
      </w:r>
      <w:r w:rsidRPr="00CD7CF4">
        <w:rPr>
          <w:i/>
          <w:iCs/>
          <w:szCs w:val="24"/>
        </w:rPr>
        <w:t>et al</w:t>
      </w:r>
      <w:r w:rsidRPr="005B2509">
        <w:rPr>
          <w:szCs w:val="24"/>
        </w:rPr>
        <w:t>., 2022), tendo em vista que a presença de sais na água subterrânea está diretamente relacionada com a capacidade de dissolução mineral, da falta de circulação das águas e dos tipos de rocha predominantes na região (Leite</w:t>
      </w:r>
      <w:r w:rsidR="006617CD">
        <w:rPr>
          <w:szCs w:val="24"/>
        </w:rPr>
        <w:t xml:space="preserve">; </w:t>
      </w:r>
      <w:r w:rsidR="006617CD">
        <w:t>Wendland; Gastmans,</w:t>
      </w:r>
      <w:r w:rsidRPr="005B2509">
        <w:rPr>
          <w:szCs w:val="24"/>
        </w:rPr>
        <w:t xml:space="preserve"> 2021), o que pode comprometer o uso desta fonte hídrica para irrigação e/ou consumo humano.</w:t>
      </w:r>
    </w:p>
    <w:p w14:paraId="3F211E48" w14:textId="6D702FE7" w:rsidR="005B2509" w:rsidRPr="005B2509" w:rsidRDefault="005B2509" w:rsidP="00A051BB">
      <w:pPr>
        <w:spacing w:after="0" w:line="240" w:lineRule="auto"/>
        <w:ind w:firstLine="709"/>
        <w:jc w:val="both"/>
        <w:rPr>
          <w:szCs w:val="24"/>
        </w:rPr>
      </w:pPr>
      <w:r w:rsidRPr="005B2509">
        <w:rPr>
          <w:szCs w:val="24"/>
        </w:rPr>
        <w:t xml:space="preserve">As águas subterrâneas utilizadas para a irrigação representam um importante insumo para o agronegócio nordestino, fazendo-se necessário a realização de um monitoramento adequado destas fontes hídricas visando um manejo de forma racional e eficiente na irrigação dos cultivos, sem acarretar problemas de salinização dos solos. Nesse sentindo, Holanda </w:t>
      </w:r>
      <w:r w:rsidRPr="00CD7CF4">
        <w:rPr>
          <w:i/>
          <w:iCs/>
          <w:szCs w:val="24"/>
        </w:rPr>
        <w:t>et al</w:t>
      </w:r>
      <w:r w:rsidRPr="005B2509">
        <w:rPr>
          <w:szCs w:val="24"/>
        </w:rPr>
        <w:t>.</w:t>
      </w:r>
      <w:r w:rsidR="00F56EE0">
        <w:rPr>
          <w:szCs w:val="24"/>
        </w:rPr>
        <w:t xml:space="preserve"> </w:t>
      </w:r>
      <w:r w:rsidRPr="005B2509">
        <w:rPr>
          <w:szCs w:val="24"/>
        </w:rPr>
        <w:t xml:space="preserve">(2016) ressalta que a qualidade da água destinada para irrigação deve ser avaliada principalmente sob três aspectos: riscos de salinidade, problemas com infiltração de água no solo e toxidade de íons específicos </w:t>
      </w:r>
      <w:r w:rsidRPr="005B2509">
        <w:rPr>
          <w:szCs w:val="24"/>
        </w:rPr>
        <w:lastRenderedPageBreak/>
        <w:t>sobre as plantas. Logo, as determinações de parâmetros físico-químicos fornecem subsídios para se avaliar a possibilidade de precipitação de sais e a indução da salinidade em função da prática da irrigação (Mantovani</w:t>
      </w:r>
      <w:r w:rsidR="00DD3014">
        <w:rPr>
          <w:szCs w:val="24"/>
        </w:rPr>
        <w:t xml:space="preserve">; Bernardo; Palaretti, </w:t>
      </w:r>
      <w:r w:rsidRPr="005B2509">
        <w:rPr>
          <w:szCs w:val="24"/>
        </w:rPr>
        <w:t xml:space="preserve">2012). </w:t>
      </w:r>
    </w:p>
    <w:p w14:paraId="74938B44" w14:textId="6947111C" w:rsidR="005B2509" w:rsidRPr="005B2509" w:rsidRDefault="005B2509" w:rsidP="00A051BB">
      <w:pPr>
        <w:spacing w:after="0" w:line="240" w:lineRule="auto"/>
        <w:ind w:firstLine="709"/>
        <w:jc w:val="both"/>
        <w:rPr>
          <w:szCs w:val="24"/>
        </w:rPr>
      </w:pPr>
      <w:r w:rsidRPr="005B2509">
        <w:rPr>
          <w:szCs w:val="24"/>
        </w:rPr>
        <w:t xml:space="preserve">Uma pesquisa realizada por Lessa </w:t>
      </w:r>
      <w:r w:rsidRPr="00CD7CF4">
        <w:rPr>
          <w:i/>
          <w:iCs/>
          <w:szCs w:val="24"/>
        </w:rPr>
        <w:t>et al</w:t>
      </w:r>
      <w:r w:rsidRPr="005B2509">
        <w:rPr>
          <w:szCs w:val="24"/>
        </w:rPr>
        <w:t>.</w:t>
      </w:r>
      <w:r w:rsidR="00DD262E">
        <w:rPr>
          <w:szCs w:val="24"/>
        </w:rPr>
        <w:t xml:space="preserve"> </w:t>
      </w:r>
      <w:r w:rsidRPr="005B2509">
        <w:rPr>
          <w:szCs w:val="24"/>
        </w:rPr>
        <w:t>(2023), avaliando o potencial de poços com águas salobras subterrâneas visando a utilização em diferentes sistemas de produção agrícola na região do semiárido nordestino, destacaram a necessidade de se buscar diversificar os sistemas de produção, bem como a adoção de estratégias visando a utilização dessas águas na agricultura biossalina, tais como tolerância das plantas ao sal e a demanda hídrica das culturas.</w:t>
      </w:r>
      <w:r w:rsidR="00DF2128">
        <w:rPr>
          <w:szCs w:val="24"/>
        </w:rPr>
        <w:t xml:space="preserve"> </w:t>
      </w:r>
      <w:r w:rsidRPr="005B2509">
        <w:rPr>
          <w:szCs w:val="24"/>
        </w:rPr>
        <w:t xml:space="preserve">Nunes </w:t>
      </w:r>
      <w:r w:rsidRPr="00CD7CF4">
        <w:rPr>
          <w:i/>
          <w:iCs/>
          <w:szCs w:val="24"/>
        </w:rPr>
        <w:t>et al</w:t>
      </w:r>
      <w:r w:rsidRPr="005B2509">
        <w:rPr>
          <w:szCs w:val="24"/>
        </w:rPr>
        <w:t>.</w:t>
      </w:r>
      <w:r w:rsidR="00CD7CF4">
        <w:rPr>
          <w:szCs w:val="24"/>
        </w:rPr>
        <w:t xml:space="preserve"> </w:t>
      </w:r>
      <w:r w:rsidRPr="005B2509">
        <w:rPr>
          <w:szCs w:val="24"/>
        </w:rPr>
        <w:t>(2022) ao avaliarem a qualidade hídrica de recursos subterrâneos para fins agropecuários no perímetro irrigado de Morada Nova no Ceará, evidenciaram a importância dos irrigantes de substituírem o método de irrigação por superfície pela irrigação localizada, possibilitando a expansão da área irrigada no perímetro.</w:t>
      </w:r>
    </w:p>
    <w:p w14:paraId="7F04E8B1" w14:textId="3E3EFDFC" w:rsidR="00341D7C" w:rsidRDefault="005B2509" w:rsidP="00A051BB">
      <w:pPr>
        <w:spacing w:after="0" w:line="240" w:lineRule="auto"/>
        <w:ind w:firstLine="709"/>
        <w:jc w:val="both"/>
        <w:rPr>
          <w:szCs w:val="24"/>
        </w:rPr>
      </w:pPr>
      <w:r w:rsidRPr="005B2509">
        <w:rPr>
          <w:szCs w:val="24"/>
        </w:rPr>
        <w:t xml:space="preserve">Atualmente, os sistemas de informações geográficas (SIGs) estão sendo amplamente utilizados, visando o monitoramento e a determinação da qualidade da água, bem como a distribuição espacial dos recursos hídricos superficiais e subterrâneos. Uma importante ferramenta de monitoramento das águas subterrâneas é o Sistema de Informações de Águas Subterrâneas (SIAGAS), que se configura </w:t>
      </w:r>
      <w:r w:rsidRPr="005B2509">
        <w:rPr>
          <w:szCs w:val="24"/>
        </w:rPr>
        <w:t>em um sistema de informações desenvolvido pelo Serviço Geológico do Brasil (SIAGAS, 202</w:t>
      </w:r>
      <w:r w:rsidR="00EB7FB9">
        <w:rPr>
          <w:szCs w:val="24"/>
        </w:rPr>
        <w:t>3</w:t>
      </w:r>
      <w:r w:rsidRPr="005B2509">
        <w:rPr>
          <w:szCs w:val="24"/>
        </w:rPr>
        <w:t>). Segundo Cruz</w:t>
      </w:r>
      <w:r w:rsidR="0083421F">
        <w:rPr>
          <w:szCs w:val="24"/>
        </w:rPr>
        <w:t>, Resende e Amorim</w:t>
      </w:r>
      <w:r w:rsidRPr="005B2509">
        <w:rPr>
          <w:szCs w:val="24"/>
        </w:rPr>
        <w:t xml:space="preserve"> (2010), através dos SIGs é possível a manipulação de atributos georreferenciados de forma rápida, com a produção de mapas, gráficos e planilhas que possibilitem, por exemplo, a análise do comportamento espacial de variáveis indicadoras da qualidade da água ao longo de uma determinada região de interesse.</w:t>
      </w:r>
    </w:p>
    <w:p w14:paraId="09354D35" w14:textId="3F2FFBFA" w:rsidR="00A051BB" w:rsidRDefault="005B2509" w:rsidP="004876F1">
      <w:pPr>
        <w:spacing w:after="0" w:line="240" w:lineRule="auto"/>
        <w:ind w:firstLine="709"/>
        <w:jc w:val="both"/>
        <w:rPr>
          <w:szCs w:val="24"/>
        </w:rPr>
      </w:pPr>
      <w:r w:rsidRPr="001F3843">
        <w:rPr>
          <w:szCs w:val="24"/>
        </w:rPr>
        <w:t xml:space="preserve">Diante do exposto, </w:t>
      </w:r>
      <w:r w:rsidR="001E4A54">
        <w:rPr>
          <w:szCs w:val="24"/>
        </w:rPr>
        <w:t>objeti</w:t>
      </w:r>
      <w:r w:rsidR="00CD7CF4">
        <w:rPr>
          <w:szCs w:val="24"/>
        </w:rPr>
        <w:t>v</w:t>
      </w:r>
      <w:r w:rsidR="001E4A54">
        <w:rPr>
          <w:szCs w:val="24"/>
        </w:rPr>
        <w:t>ou-se</w:t>
      </w:r>
      <w:r w:rsidRPr="001F3843">
        <w:rPr>
          <w:szCs w:val="24"/>
        </w:rPr>
        <w:t xml:space="preserve"> </w:t>
      </w:r>
      <w:r w:rsidR="001E4A54" w:rsidRPr="00CD7CF4">
        <w:rPr>
          <w:szCs w:val="24"/>
        </w:rPr>
        <w:t>georreferenciar</w:t>
      </w:r>
      <w:r w:rsidR="001E4A54" w:rsidRPr="00CD7CF4" w:rsidDel="001E4A54">
        <w:rPr>
          <w:szCs w:val="24"/>
        </w:rPr>
        <w:t xml:space="preserve"> </w:t>
      </w:r>
      <w:r w:rsidRPr="00CD7CF4">
        <w:rPr>
          <w:szCs w:val="24"/>
        </w:rPr>
        <w:t>a</w:t>
      </w:r>
      <w:r w:rsidRPr="001F3843">
        <w:rPr>
          <w:szCs w:val="24"/>
        </w:rPr>
        <w:t xml:space="preserve"> distribuição de poços rasos destinados a irrigação e consumo humano, bem como caracterizar a qualidade da água dessas fontes hídrica no distrito de Vazantes, em Aracoiaba-CE.</w:t>
      </w:r>
    </w:p>
    <w:p w14:paraId="07F83486" w14:textId="77777777" w:rsidR="00A051BB" w:rsidRDefault="00A051BB" w:rsidP="00A051BB">
      <w:pPr>
        <w:spacing w:after="0" w:line="240" w:lineRule="auto"/>
        <w:ind w:firstLine="709"/>
        <w:jc w:val="both"/>
        <w:rPr>
          <w:szCs w:val="24"/>
        </w:rPr>
      </w:pPr>
    </w:p>
    <w:p w14:paraId="2956608F" w14:textId="22C16DA1" w:rsidR="00341D7C" w:rsidRDefault="00341D7C" w:rsidP="00A051BB">
      <w:pPr>
        <w:spacing w:after="0" w:line="240" w:lineRule="auto"/>
        <w:jc w:val="center"/>
        <w:rPr>
          <w:rStyle w:val="Forte"/>
          <w:color w:val="222222"/>
          <w:shd w:val="clear" w:color="auto" w:fill="FFFFFF"/>
        </w:rPr>
      </w:pPr>
      <w:r>
        <w:rPr>
          <w:rStyle w:val="Forte"/>
          <w:color w:val="222222"/>
          <w:shd w:val="clear" w:color="auto" w:fill="FFFFFF"/>
        </w:rPr>
        <w:t>4 MATERIAL E MÉTODOS</w:t>
      </w:r>
    </w:p>
    <w:p w14:paraId="22FE2907" w14:textId="77777777" w:rsidR="00A051BB" w:rsidRDefault="00A051BB" w:rsidP="00A051BB">
      <w:pPr>
        <w:spacing w:after="0" w:line="240" w:lineRule="auto"/>
        <w:jc w:val="center"/>
        <w:rPr>
          <w:szCs w:val="24"/>
        </w:rPr>
      </w:pPr>
    </w:p>
    <w:p w14:paraId="34C26592" w14:textId="77777777" w:rsidR="0080246F" w:rsidRDefault="00341D7C" w:rsidP="00A051BB">
      <w:pPr>
        <w:spacing w:after="0" w:line="240" w:lineRule="auto"/>
        <w:ind w:firstLine="709"/>
        <w:jc w:val="both"/>
        <w:rPr>
          <w:szCs w:val="24"/>
        </w:rPr>
        <w:sectPr w:rsidR="0080246F" w:rsidSect="009956B7">
          <w:type w:val="continuous"/>
          <w:pgSz w:w="11910" w:h="16840"/>
          <w:pgMar w:top="1701" w:right="1134" w:bottom="1701" w:left="1701" w:header="709" w:footer="709" w:gutter="0"/>
          <w:cols w:num="2" w:space="567"/>
          <w:docGrid w:linePitch="326"/>
        </w:sectPr>
      </w:pPr>
      <w:r w:rsidRPr="00300519">
        <w:rPr>
          <w:szCs w:val="24"/>
        </w:rPr>
        <w:t>O presente trabalho foi realizado no distrito de Vazantes que está localizad</w:t>
      </w:r>
      <w:r>
        <w:rPr>
          <w:szCs w:val="24"/>
        </w:rPr>
        <w:t>o</w:t>
      </w:r>
      <w:r w:rsidRPr="00300519">
        <w:rPr>
          <w:szCs w:val="24"/>
        </w:rPr>
        <w:t xml:space="preserve"> no município de Aracoiaba (</w:t>
      </w:r>
      <w:r>
        <w:rPr>
          <w:szCs w:val="24"/>
        </w:rPr>
        <w:t>F</w:t>
      </w:r>
      <w:r w:rsidRPr="00300519">
        <w:rPr>
          <w:szCs w:val="24"/>
        </w:rPr>
        <w:t>igura 1), situado sob as coordenadas geográficas 4° 25′ 09″S, 38° 42′ 14″W, na região do Maciço de Baturité a 89 km da capital Fortaleza – CE</w:t>
      </w:r>
      <w:r>
        <w:rPr>
          <w:szCs w:val="24"/>
        </w:rPr>
        <w:t>, com uma altitude de 102 m</w:t>
      </w:r>
      <w:r w:rsidRPr="00300519">
        <w:rPr>
          <w:szCs w:val="24"/>
        </w:rPr>
        <w:t>. O município apresenta clima Tropical Quente Sub-úmido,</w:t>
      </w:r>
      <w:r>
        <w:rPr>
          <w:szCs w:val="24"/>
        </w:rPr>
        <w:t xml:space="preserve"> </w:t>
      </w:r>
      <w:r w:rsidRPr="002D5BC4">
        <w:rPr>
          <w:szCs w:val="24"/>
        </w:rPr>
        <w:t>com chuvas predominantes nas estações do verão e outono</w:t>
      </w:r>
      <w:r>
        <w:rPr>
          <w:szCs w:val="24"/>
        </w:rPr>
        <w:t>, e secas nos meses do inverno (</w:t>
      </w:r>
      <w:r w:rsidRPr="002D5BC4">
        <w:rPr>
          <w:szCs w:val="24"/>
        </w:rPr>
        <w:t>Köppen</w:t>
      </w:r>
      <w:r>
        <w:rPr>
          <w:szCs w:val="24"/>
        </w:rPr>
        <w:t xml:space="preserve">, 1923). Possui pluviosidade média anual de 947 mm, concentrada no período entre os meses de janeiro a maio, com temperatura média entre </w:t>
      </w:r>
      <w:r w:rsidRPr="00300519">
        <w:rPr>
          <w:szCs w:val="24"/>
        </w:rPr>
        <w:t>26° a 30° C</w:t>
      </w:r>
      <w:r>
        <w:rPr>
          <w:szCs w:val="24"/>
        </w:rPr>
        <w:t xml:space="preserve"> (</w:t>
      </w:r>
      <w:r w:rsidRPr="00300519">
        <w:rPr>
          <w:szCs w:val="24"/>
        </w:rPr>
        <w:t>IPECE, 2022</w:t>
      </w:r>
      <w:r>
        <w:rPr>
          <w:szCs w:val="24"/>
        </w:rPr>
        <w:t>).</w:t>
      </w:r>
    </w:p>
    <w:p w14:paraId="07E21E67" w14:textId="06F26D1A" w:rsidR="001E4A54" w:rsidRDefault="00341D7C" w:rsidP="00A051BB">
      <w:pPr>
        <w:spacing w:after="0" w:line="240" w:lineRule="auto"/>
        <w:ind w:firstLine="709"/>
        <w:jc w:val="both"/>
        <w:rPr>
          <w:szCs w:val="24"/>
        </w:rPr>
      </w:pPr>
      <w:r>
        <w:rPr>
          <w:szCs w:val="24"/>
        </w:rPr>
        <w:t xml:space="preserve"> </w:t>
      </w:r>
    </w:p>
    <w:p w14:paraId="32CC0F89" w14:textId="77777777" w:rsidR="00A051BB" w:rsidRDefault="00A051BB" w:rsidP="00A051BB">
      <w:pPr>
        <w:spacing w:after="0" w:line="240" w:lineRule="auto"/>
        <w:jc w:val="both"/>
        <w:rPr>
          <w:b/>
          <w:bCs/>
          <w:szCs w:val="24"/>
        </w:rPr>
      </w:pPr>
    </w:p>
    <w:p w14:paraId="2306CC97" w14:textId="77777777" w:rsidR="00A051BB" w:rsidRDefault="00A051BB" w:rsidP="00A051BB">
      <w:pPr>
        <w:spacing w:after="0" w:line="240" w:lineRule="auto"/>
        <w:jc w:val="both"/>
        <w:rPr>
          <w:b/>
          <w:bCs/>
          <w:szCs w:val="24"/>
        </w:rPr>
      </w:pPr>
    </w:p>
    <w:p w14:paraId="71055FC5" w14:textId="77777777" w:rsidR="00A051BB" w:rsidRDefault="00A051BB" w:rsidP="00A051BB">
      <w:pPr>
        <w:spacing w:after="0" w:line="240" w:lineRule="auto"/>
        <w:jc w:val="both"/>
        <w:rPr>
          <w:b/>
          <w:bCs/>
          <w:szCs w:val="24"/>
        </w:rPr>
      </w:pPr>
    </w:p>
    <w:p w14:paraId="5B626598" w14:textId="77777777" w:rsidR="00A051BB" w:rsidRDefault="00A051BB" w:rsidP="00A051BB">
      <w:pPr>
        <w:spacing w:after="0" w:line="240" w:lineRule="auto"/>
        <w:jc w:val="both"/>
        <w:rPr>
          <w:b/>
          <w:bCs/>
          <w:szCs w:val="24"/>
        </w:rPr>
      </w:pPr>
    </w:p>
    <w:p w14:paraId="008ADD32" w14:textId="77777777" w:rsidR="00A051BB" w:rsidRDefault="00A051BB" w:rsidP="00A051BB">
      <w:pPr>
        <w:spacing w:after="0" w:line="240" w:lineRule="auto"/>
        <w:jc w:val="both"/>
        <w:rPr>
          <w:b/>
          <w:bCs/>
          <w:szCs w:val="24"/>
        </w:rPr>
      </w:pPr>
    </w:p>
    <w:p w14:paraId="44428AA6" w14:textId="77777777" w:rsidR="00A051BB" w:rsidRDefault="00A051BB" w:rsidP="00A051BB">
      <w:pPr>
        <w:spacing w:after="0" w:line="240" w:lineRule="auto"/>
        <w:jc w:val="both"/>
        <w:rPr>
          <w:b/>
          <w:bCs/>
          <w:szCs w:val="24"/>
        </w:rPr>
      </w:pPr>
    </w:p>
    <w:p w14:paraId="41D08E9A" w14:textId="77777777" w:rsidR="00A051BB" w:rsidRDefault="00A051BB" w:rsidP="00A051BB">
      <w:pPr>
        <w:spacing w:after="0" w:line="240" w:lineRule="auto"/>
        <w:jc w:val="both"/>
        <w:rPr>
          <w:b/>
          <w:bCs/>
          <w:szCs w:val="24"/>
        </w:rPr>
      </w:pPr>
    </w:p>
    <w:p w14:paraId="63CAA9E3" w14:textId="77777777" w:rsidR="00A051BB" w:rsidRDefault="00A051BB" w:rsidP="00A051BB">
      <w:pPr>
        <w:spacing w:after="0" w:line="240" w:lineRule="auto"/>
        <w:jc w:val="both"/>
        <w:rPr>
          <w:b/>
          <w:bCs/>
          <w:szCs w:val="24"/>
        </w:rPr>
      </w:pPr>
    </w:p>
    <w:p w14:paraId="04A862F4" w14:textId="77777777" w:rsidR="00A051BB" w:rsidRDefault="00A051BB" w:rsidP="00A051BB">
      <w:pPr>
        <w:spacing w:after="0" w:line="240" w:lineRule="auto"/>
        <w:jc w:val="both"/>
        <w:rPr>
          <w:b/>
          <w:bCs/>
          <w:szCs w:val="24"/>
        </w:rPr>
      </w:pPr>
    </w:p>
    <w:p w14:paraId="631C70E1" w14:textId="77777777" w:rsidR="00A051BB" w:rsidRDefault="00A051BB" w:rsidP="00A051BB">
      <w:pPr>
        <w:spacing w:after="0" w:line="240" w:lineRule="auto"/>
        <w:jc w:val="both"/>
        <w:rPr>
          <w:b/>
          <w:bCs/>
          <w:szCs w:val="24"/>
        </w:rPr>
      </w:pPr>
    </w:p>
    <w:p w14:paraId="4618CB1C" w14:textId="77777777" w:rsidR="00A051BB" w:rsidRDefault="00A051BB" w:rsidP="00A051BB">
      <w:pPr>
        <w:spacing w:after="0" w:line="240" w:lineRule="auto"/>
        <w:jc w:val="both"/>
        <w:rPr>
          <w:b/>
          <w:bCs/>
          <w:szCs w:val="24"/>
        </w:rPr>
      </w:pPr>
    </w:p>
    <w:p w14:paraId="42071EA9" w14:textId="77777777" w:rsidR="00A051BB" w:rsidRDefault="00A051BB" w:rsidP="00A051BB">
      <w:pPr>
        <w:spacing w:after="0" w:line="240" w:lineRule="auto"/>
        <w:jc w:val="both"/>
        <w:rPr>
          <w:b/>
          <w:bCs/>
          <w:szCs w:val="24"/>
        </w:rPr>
      </w:pPr>
    </w:p>
    <w:p w14:paraId="547E126A" w14:textId="104D4466" w:rsidR="00341D7C" w:rsidRDefault="00341D7C" w:rsidP="00A051BB">
      <w:pPr>
        <w:spacing w:after="0" w:line="240" w:lineRule="auto"/>
        <w:jc w:val="both"/>
        <w:rPr>
          <w:szCs w:val="24"/>
        </w:rPr>
      </w:pPr>
      <w:r w:rsidRPr="000C34FB">
        <w:rPr>
          <w:b/>
          <w:bCs/>
          <w:szCs w:val="24"/>
        </w:rPr>
        <w:lastRenderedPageBreak/>
        <w:t>Figura 1.</w:t>
      </w:r>
      <w:r w:rsidRPr="000C34FB">
        <w:rPr>
          <w:szCs w:val="24"/>
        </w:rPr>
        <w:t xml:space="preserve"> Mapa de localização do </w:t>
      </w:r>
      <w:r w:rsidR="00EF5F05">
        <w:rPr>
          <w:szCs w:val="24"/>
        </w:rPr>
        <w:t xml:space="preserve">distrito de Vazantes, no </w:t>
      </w:r>
      <w:r w:rsidRPr="000C34FB">
        <w:rPr>
          <w:szCs w:val="24"/>
        </w:rPr>
        <w:t>município de Aracoiaba-CE.</w:t>
      </w:r>
    </w:p>
    <w:p w14:paraId="085227A0" w14:textId="14EB2B45" w:rsidR="00341D7C" w:rsidRDefault="00EF5F05" w:rsidP="00A051BB">
      <w:pPr>
        <w:spacing w:after="0" w:line="240" w:lineRule="auto"/>
        <w:jc w:val="center"/>
        <w:rPr>
          <w:szCs w:val="24"/>
        </w:rPr>
      </w:pPr>
      <w:r>
        <w:rPr>
          <w:noProof/>
          <w:szCs w:val="24"/>
        </w:rPr>
        <w:drawing>
          <wp:inline distT="0" distB="0" distL="0" distR="0" wp14:anchorId="1CE7B36F" wp14:editId="50298CF9">
            <wp:extent cx="5400000" cy="3820763"/>
            <wp:effectExtent l="0" t="0" r="0" b="8890"/>
            <wp:docPr id="20146477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47788" name="Imagem 20146477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0" cy="3820763"/>
                    </a:xfrm>
                    <a:prstGeom prst="rect">
                      <a:avLst/>
                    </a:prstGeom>
                  </pic:spPr>
                </pic:pic>
              </a:graphicData>
            </a:graphic>
          </wp:inline>
        </w:drawing>
      </w:r>
    </w:p>
    <w:p w14:paraId="478507FE" w14:textId="0D692DAD" w:rsidR="00341D7C" w:rsidRDefault="00341D7C" w:rsidP="00A051BB">
      <w:pPr>
        <w:spacing w:after="0" w:line="240" w:lineRule="auto"/>
        <w:jc w:val="both"/>
        <w:rPr>
          <w:noProof/>
          <w:sz w:val="20"/>
          <w:szCs w:val="20"/>
        </w:rPr>
      </w:pPr>
      <w:r w:rsidRPr="00341D7C">
        <w:rPr>
          <w:b/>
          <w:bCs/>
          <w:noProof/>
          <w:sz w:val="20"/>
          <w:szCs w:val="20"/>
        </w:rPr>
        <w:t>Fonte:</w:t>
      </w:r>
      <w:r w:rsidRPr="00341D7C">
        <w:rPr>
          <w:noProof/>
          <w:sz w:val="20"/>
          <w:szCs w:val="20"/>
        </w:rPr>
        <w:t xml:space="preserve"> Autores (2023)</w:t>
      </w:r>
      <w:r>
        <w:rPr>
          <w:noProof/>
          <w:sz w:val="20"/>
          <w:szCs w:val="20"/>
        </w:rPr>
        <w:t>.</w:t>
      </w:r>
    </w:p>
    <w:p w14:paraId="68AE41B8" w14:textId="77777777" w:rsidR="00A051BB" w:rsidRDefault="00A051BB" w:rsidP="00A051BB">
      <w:pPr>
        <w:spacing w:after="0" w:line="240" w:lineRule="auto"/>
        <w:ind w:firstLine="709"/>
        <w:jc w:val="both"/>
        <w:rPr>
          <w:szCs w:val="24"/>
        </w:rPr>
      </w:pPr>
    </w:p>
    <w:p w14:paraId="20BF5C08" w14:textId="77777777" w:rsidR="0080246F" w:rsidRDefault="0080246F" w:rsidP="00A051BB">
      <w:pPr>
        <w:spacing w:after="0" w:line="240" w:lineRule="auto"/>
        <w:ind w:firstLine="709"/>
        <w:jc w:val="both"/>
        <w:rPr>
          <w:szCs w:val="24"/>
        </w:rPr>
        <w:sectPr w:rsidR="0080246F" w:rsidSect="009956B7">
          <w:type w:val="continuous"/>
          <w:pgSz w:w="11910" w:h="16840"/>
          <w:pgMar w:top="1701" w:right="1134" w:bottom="1701" w:left="1701" w:header="709" w:footer="709" w:gutter="0"/>
          <w:cols w:space="708"/>
          <w:docGrid w:linePitch="326"/>
        </w:sectPr>
      </w:pPr>
    </w:p>
    <w:p w14:paraId="683A73C3" w14:textId="77777777" w:rsidR="0080246F" w:rsidRDefault="00892DB4" w:rsidP="00A051BB">
      <w:pPr>
        <w:spacing w:after="0" w:line="240" w:lineRule="auto"/>
        <w:ind w:firstLine="709"/>
        <w:jc w:val="both"/>
        <w:rPr>
          <w:szCs w:val="24"/>
        </w:rPr>
        <w:sectPr w:rsidR="0080246F" w:rsidSect="0080246F">
          <w:type w:val="continuous"/>
          <w:pgSz w:w="11910" w:h="16840"/>
          <w:pgMar w:top="1701" w:right="1134" w:bottom="1701" w:left="1701" w:header="748" w:footer="0" w:gutter="0"/>
          <w:cols w:num="2" w:space="567"/>
          <w:docGrid w:linePitch="299"/>
        </w:sectPr>
      </w:pPr>
      <w:r>
        <w:rPr>
          <w:szCs w:val="24"/>
        </w:rPr>
        <w:t xml:space="preserve">Na figura 2 pode ser observados os valores de precipitação entre os meses de </w:t>
      </w:r>
      <w:r>
        <w:rPr>
          <w:szCs w:val="24"/>
        </w:rPr>
        <w:t>janeiro a julho referente ao período de 202</w:t>
      </w:r>
      <w:r w:rsidR="00047209">
        <w:rPr>
          <w:szCs w:val="24"/>
        </w:rPr>
        <w:t>2 (FUNCEME, 2022).</w:t>
      </w:r>
    </w:p>
    <w:p w14:paraId="103CD070" w14:textId="14BA7AFD" w:rsidR="00892DB4" w:rsidRPr="00DF4C3E" w:rsidRDefault="00892DB4" w:rsidP="00A051BB">
      <w:pPr>
        <w:spacing w:after="0" w:line="240" w:lineRule="auto"/>
        <w:ind w:firstLine="709"/>
        <w:jc w:val="both"/>
        <w:rPr>
          <w:szCs w:val="24"/>
        </w:rPr>
      </w:pPr>
    </w:p>
    <w:p w14:paraId="05F649C6" w14:textId="001C233D" w:rsidR="00341D7C" w:rsidRPr="00341D7C" w:rsidRDefault="00341D7C" w:rsidP="00A051BB">
      <w:pPr>
        <w:spacing w:after="0" w:line="240" w:lineRule="auto"/>
        <w:jc w:val="both"/>
        <w:rPr>
          <w:b/>
          <w:sz w:val="32"/>
          <w:szCs w:val="32"/>
        </w:rPr>
      </w:pPr>
      <w:r w:rsidRPr="000C34FB">
        <w:rPr>
          <w:b/>
          <w:bCs/>
          <w:szCs w:val="24"/>
        </w:rPr>
        <w:t xml:space="preserve">Figura 2. </w:t>
      </w:r>
      <w:r w:rsidRPr="000C34FB">
        <w:rPr>
          <w:szCs w:val="24"/>
        </w:rPr>
        <w:t>Valores de precipitação referente ao período de janeiro a julho de 2022.</w:t>
      </w:r>
    </w:p>
    <w:p w14:paraId="773E1956" w14:textId="65066966" w:rsidR="00341D7C" w:rsidRDefault="002C55FA" w:rsidP="00A051BB">
      <w:pPr>
        <w:spacing w:after="0" w:line="240" w:lineRule="auto"/>
        <w:jc w:val="center"/>
        <w:rPr>
          <w:noProof/>
          <w:sz w:val="20"/>
          <w:szCs w:val="20"/>
        </w:rPr>
      </w:pPr>
      <w:r>
        <w:rPr>
          <w:noProof/>
          <w:sz w:val="20"/>
          <w:szCs w:val="20"/>
        </w:rPr>
        <w:drawing>
          <wp:inline distT="0" distB="0" distL="0" distR="0" wp14:anchorId="558F7E35" wp14:editId="41F614B8">
            <wp:extent cx="5400000" cy="2874970"/>
            <wp:effectExtent l="0" t="0" r="0" b="1905"/>
            <wp:docPr id="3784645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2874970"/>
                    </a:xfrm>
                    <a:prstGeom prst="rect">
                      <a:avLst/>
                    </a:prstGeom>
                    <a:noFill/>
                  </pic:spPr>
                </pic:pic>
              </a:graphicData>
            </a:graphic>
          </wp:inline>
        </w:drawing>
      </w:r>
    </w:p>
    <w:p w14:paraId="6A3B1C5F" w14:textId="10E7E562" w:rsidR="00341D7C" w:rsidRPr="00341D7C" w:rsidRDefault="00341D7C" w:rsidP="00A051BB">
      <w:pPr>
        <w:spacing w:after="0" w:line="240" w:lineRule="auto"/>
        <w:jc w:val="both"/>
        <w:rPr>
          <w:noProof/>
          <w:sz w:val="20"/>
          <w:szCs w:val="18"/>
        </w:rPr>
      </w:pPr>
      <w:r w:rsidRPr="00341D7C">
        <w:rPr>
          <w:b/>
          <w:bCs/>
          <w:noProof/>
          <w:sz w:val="20"/>
          <w:szCs w:val="18"/>
        </w:rPr>
        <w:t>Fonte:</w:t>
      </w:r>
      <w:r w:rsidRPr="00341D7C">
        <w:rPr>
          <w:noProof/>
          <w:sz w:val="20"/>
          <w:szCs w:val="18"/>
        </w:rPr>
        <w:t xml:space="preserve"> </w:t>
      </w:r>
      <w:r w:rsidR="00BF6B3D" w:rsidRPr="00BF6B3D">
        <w:rPr>
          <w:noProof/>
          <w:sz w:val="20"/>
          <w:szCs w:val="18"/>
        </w:rPr>
        <w:t>Fundação Cearense de Meteorologia e Recursos Hídricos</w:t>
      </w:r>
      <w:r w:rsidR="00086209">
        <w:rPr>
          <w:noProof/>
          <w:sz w:val="20"/>
          <w:szCs w:val="18"/>
        </w:rPr>
        <w:t xml:space="preserve"> </w:t>
      </w:r>
      <w:r w:rsidRPr="00341D7C">
        <w:rPr>
          <w:noProof/>
          <w:sz w:val="20"/>
          <w:szCs w:val="18"/>
        </w:rPr>
        <w:t>(202</w:t>
      </w:r>
      <w:r w:rsidR="00047209">
        <w:rPr>
          <w:noProof/>
          <w:sz w:val="20"/>
          <w:szCs w:val="18"/>
        </w:rPr>
        <w:t>2</w:t>
      </w:r>
      <w:r w:rsidRPr="00341D7C">
        <w:rPr>
          <w:noProof/>
          <w:sz w:val="20"/>
          <w:szCs w:val="18"/>
        </w:rPr>
        <w:t>)</w:t>
      </w:r>
      <w:r w:rsidR="00407F5C">
        <w:rPr>
          <w:noProof/>
          <w:sz w:val="20"/>
          <w:szCs w:val="18"/>
        </w:rPr>
        <w:t>.</w:t>
      </w:r>
    </w:p>
    <w:p w14:paraId="522E078C" w14:textId="77777777" w:rsidR="00A051BB" w:rsidRDefault="00A051BB" w:rsidP="00A051BB">
      <w:pPr>
        <w:spacing w:after="0" w:line="240" w:lineRule="auto"/>
        <w:ind w:firstLine="709"/>
        <w:jc w:val="both"/>
        <w:rPr>
          <w:szCs w:val="24"/>
        </w:rPr>
      </w:pPr>
    </w:p>
    <w:p w14:paraId="4CC58F87" w14:textId="77777777" w:rsidR="0080246F" w:rsidRDefault="0080246F" w:rsidP="00A051BB">
      <w:pPr>
        <w:spacing w:after="0" w:line="240" w:lineRule="auto"/>
        <w:ind w:firstLine="709"/>
        <w:jc w:val="both"/>
        <w:rPr>
          <w:szCs w:val="24"/>
        </w:rPr>
        <w:sectPr w:rsidR="0080246F" w:rsidSect="0080246F">
          <w:type w:val="continuous"/>
          <w:pgSz w:w="11910" w:h="16840"/>
          <w:pgMar w:top="1701" w:right="1134" w:bottom="1701" w:left="1701" w:header="748" w:footer="0" w:gutter="0"/>
          <w:cols w:space="708"/>
          <w:docGrid w:linePitch="299"/>
        </w:sectPr>
      </w:pPr>
    </w:p>
    <w:p w14:paraId="1F2D5BA1" w14:textId="275A66FF" w:rsidR="00341D7C" w:rsidRDefault="00341D7C" w:rsidP="00A051BB">
      <w:pPr>
        <w:spacing w:after="0" w:line="240" w:lineRule="auto"/>
        <w:ind w:firstLine="709"/>
        <w:jc w:val="both"/>
        <w:rPr>
          <w:szCs w:val="24"/>
        </w:rPr>
      </w:pPr>
      <w:r>
        <w:rPr>
          <w:szCs w:val="24"/>
        </w:rPr>
        <w:lastRenderedPageBreak/>
        <w:t xml:space="preserve">Foram realizadas </w:t>
      </w:r>
      <w:r w:rsidRPr="008231E6">
        <w:rPr>
          <w:szCs w:val="24"/>
        </w:rPr>
        <w:t xml:space="preserve">visitas a campo com o intuito de levantar informações e quantificar a distribuição dos poços no distrito de Vazantes. Por seguinte, foi determinado as coordenadas geográficas dos poços por meio do georreferenciamento com auxílio do GPS (Sistema de Posicionamento Global) modelo Garmim 76scx. Através do software Google Earth Pro foi obtida uma imagem da área de estudo e </w:t>
      </w:r>
      <w:r w:rsidR="00A23871" w:rsidRPr="008231E6">
        <w:rPr>
          <w:szCs w:val="24"/>
        </w:rPr>
        <w:t xml:space="preserve">georreferenciada no programa </w:t>
      </w:r>
      <w:r w:rsidR="00A23871">
        <w:rPr>
          <w:szCs w:val="24"/>
        </w:rPr>
        <w:t xml:space="preserve">QGIS 3.32 </w:t>
      </w:r>
      <w:r w:rsidR="00A23871" w:rsidRPr="008231E6">
        <w:rPr>
          <w:szCs w:val="24"/>
        </w:rPr>
        <w:t>para a criação do mapa de distribuição espacial dos poços.</w:t>
      </w:r>
    </w:p>
    <w:p w14:paraId="17C165D8" w14:textId="77777777" w:rsidR="00C91320" w:rsidRDefault="00341D7C" w:rsidP="00A051BB">
      <w:pPr>
        <w:spacing w:after="0" w:line="240" w:lineRule="auto"/>
        <w:ind w:firstLine="709"/>
        <w:jc w:val="both"/>
        <w:rPr>
          <w:szCs w:val="24"/>
        </w:rPr>
      </w:pPr>
      <w:r w:rsidRPr="008231E6">
        <w:rPr>
          <w:szCs w:val="24"/>
        </w:rPr>
        <w:t xml:space="preserve"> Foram avaliados </w:t>
      </w:r>
      <w:r>
        <w:rPr>
          <w:szCs w:val="24"/>
        </w:rPr>
        <w:t>sete</w:t>
      </w:r>
      <w:r w:rsidRPr="008231E6">
        <w:rPr>
          <w:szCs w:val="24"/>
        </w:rPr>
        <w:t xml:space="preserve"> poços do tipo Amazonas, também denominados de cacimba</w:t>
      </w:r>
      <w:r>
        <w:rPr>
          <w:szCs w:val="24"/>
        </w:rPr>
        <w:t>s</w:t>
      </w:r>
      <w:r w:rsidRPr="008231E6">
        <w:rPr>
          <w:szCs w:val="24"/>
        </w:rPr>
        <w:t>, na qual as coletas das amostras de água foram realizadas em recipiente de garrafas plásticas, PETs, de 250 mL devidamente limpas e hermeticamente fechadas e encaminhadas ao laboratório de Bromatologia</w:t>
      </w:r>
      <w:r>
        <w:rPr>
          <w:szCs w:val="24"/>
        </w:rPr>
        <w:t>,</w:t>
      </w:r>
      <w:r w:rsidRPr="008231E6">
        <w:rPr>
          <w:szCs w:val="24"/>
        </w:rPr>
        <w:t xml:space="preserve"> </w:t>
      </w:r>
      <w:r w:rsidRPr="0050452E">
        <w:rPr>
          <w:szCs w:val="24"/>
        </w:rPr>
        <w:t>localizado no Campus das Auroras da Universidade da Integração Internacional da Lusofonia Afro-brasileira (UNILAB) para</w:t>
      </w:r>
      <w:r>
        <w:rPr>
          <w:szCs w:val="24"/>
        </w:rPr>
        <w:t xml:space="preserve"> </w:t>
      </w:r>
      <w:r w:rsidRPr="0050452E">
        <w:rPr>
          <w:szCs w:val="24"/>
        </w:rPr>
        <w:t>análise laboratorial.</w:t>
      </w:r>
      <w:r>
        <w:rPr>
          <w:szCs w:val="24"/>
        </w:rPr>
        <w:t xml:space="preserve"> </w:t>
      </w:r>
      <w:r w:rsidRPr="002D0D48">
        <w:rPr>
          <w:color w:val="000000"/>
          <w:szCs w:val="24"/>
        </w:rPr>
        <w:t>As amostras de água foram coletadas no mês de julho de 2022, período referente ao final da estação chuvosa</w:t>
      </w:r>
      <w:r>
        <w:rPr>
          <w:color w:val="000000"/>
          <w:szCs w:val="24"/>
        </w:rPr>
        <w:t>, conforme foi visualizado na figura 2.</w:t>
      </w:r>
    </w:p>
    <w:p w14:paraId="5ACC1964" w14:textId="108F5AAE" w:rsidR="00C91320" w:rsidRDefault="00341D7C" w:rsidP="00A051BB">
      <w:pPr>
        <w:spacing w:after="0" w:line="240" w:lineRule="auto"/>
        <w:ind w:firstLine="709"/>
        <w:jc w:val="both"/>
        <w:rPr>
          <w:szCs w:val="24"/>
        </w:rPr>
      </w:pPr>
      <w:r w:rsidRPr="00300519">
        <w:rPr>
          <w:color w:val="000000"/>
          <w:szCs w:val="24"/>
        </w:rPr>
        <w:t xml:space="preserve">Os parâmetros avaliados foram </w:t>
      </w:r>
      <w:r>
        <w:rPr>
          <w:color w:val="000000"/>
          <w:szCs w:val="24"/>
        </w:rPr>
        <w:t>c</w:t>
      </w:r>
      <w:r w:rsidRPr="00300519">
        <w:rPr>
          <w:color w:val="000000"/>
          <w:szCs w:val="24"/>
        </w:rPr>
        <w:t xml:space="preserve">ondutividade </w:t>
      </w:r>
      <w:r>
        <w:rPr>
          <w:color w:val="000000"/>
          <w:szCs w:val="24"/>
        </w:rPr>
        <w:t>e</w:t>
      </w:r>
      <w:r w:rsidRPr="00300519">
        <w:rPr>
          <w:color w:val="000000"/>
          <w:szCs w:val="24"/>
        </w:rPr>
        <w:t>létrica da água (CE</w:t>
      </w:r>
      <w:r w:rsidRPr="00300519">
        <w:rPr>
          <w:color w:val="000000"/>
          <w:szCs w:val="24"/>
          <w:vertAlign w:val="subscript"/>
        </w:rPr>
        <w:t>a</w:t>
      </w:r>
      <w:r w:rsidRPr="00300519">
        <w:rPr>
          <w:color w:val="000000"/>
          <w:szCs w:val="24"/>
        </w:rPr>
        <w:t>),</w:t>
      </w:r>
      <w:r>
        <w:rPr>
          <w:color w:val="000000"/>
          <w:szCs w:val="24"/>
        </w:rPr>
        <w:t xml:space="preserve"> p</w:t>
      </w:r>
      <w:r w:rsidRPr="00300519">
        <w:rPr>
          <w:color w:val="000000"/>
          <w:szCs w:val="24"/>
        </w:rPr>
        <w:t>otencial Hidrogeniônico (pH)</w:t>
      </w:r>
      <w:r>
        <w:rPr>
          <w:color w:val="000000"/>
          <w:szCs w:val="24"/>
        </w:rPr>
        <w:t xml:space="preserve"> e sais dissolvidos totais</w:t>
      </w:r>
      <w:r w:rsidRPr="00300519">
        <w:rPr>
          <w:color w:val="000000"/>
          <w:szCs w:val="24"/>
        </w:rPr>
        <w:t xml:space="preserve"> (</w:t>
      </w:r>
      <w:r>
        <w:rPr>
          <w:color w:val="000000"/>
          <w:szCs w:val="24"/>
        </w:rPr>
        <w:t>SDT</w:t>
      </w:r>
      <w:r w:rsidRPr="00300519">
        <w:rPr>
          <w:color w:val="000000"/>
          <w:szCs w:val="24"/>
        </w:rPr>
        <w:t>)</w:t>
      </w:r>
      <w:r>
        <w:rPr>
          <w:color w:val="000000"/>
          <w:szCs w:val="24"/>
        </w:rPr>
        <w:t xml:space="preserve">. </w:t>
      </w:r>
      <w:r w:rsidRPr="00AE3A88">
        <w:rPr>
          <w:color w:val="000000"/>
          <w:szCs w:val="24"/>
        </w:rPr>
        <w:t xml:space="preserve">A condutividade </w:t>
      </w:r>
      <w:r w:rsidRPr="00AE3A88">
        <w:rPr>
          <w:color w:val="000000"/>
          <w:szCs w:val="24"/>
        </w:rPr>
        <w:t>elétrica</w:t>
      </w:r>
      <w:r>
        <w:rPr>
          <w:color w:val="000000"/>
          <w:szCs w:val="24"/>
        </w:rPr>
        <w:t xml:space="preserve"> foi aferida</w:t>
      </w:r>
      <w:r w:rsidRPr="00AE3A88">
        <w:rPr>
          <w:color w:val="000000"/>
          <w:szCs w:val="24"/>
        </w:rPr>
        <w:t xml:space="preserve"> por meio de um aparelho multiparâmetro de bancada AZ - modelo 86505 e o p</w:t>
      </w:r>
      <w:r>
        <w:rPr>
          <w:color w:val="000000"/>
          <w:szCs w:val="24"/>
        </w:rPr>
        <w:t>otencial Hidrogeniônico</w:t>
      </w:r>
      <w:r w:rsidRPr="00AE3A88">
        <w:rPr>
          <w:color w:val="000000"/>
          <w:szCs w:val="24"/>
        </w:rPr>
        <w:t xml:space="preserve"> determinado por phmetro MS TECNOPON modelo mPA210.</w:t>
      </w:r>
      <w:r w:rsidRPr="00300519">
        <w:t xml:space="preserve"> </w:t>
      </w:r>
      <w:r w:rsidR="00892DB4">
        <w:rPr>
          <w:szCs w:val="24"/>
        </w:rPr>
        <w:t>O</w:t>
      </w:r>
      <w:r w:rsidR="00DF4C3E">
        <w:rPr>
          <w:szCs w:val="24"/>
        </w:rPr>
        <w:t xml:space="preserve">s </w:t>
      </w:r>
      <w:r w:rsidR="00892DB4">
        <w:rPr>
          <w:szCs w:val="24"/>
        </w:rPr>
        <w:t>sais dissolvidos totais foram</w:t>
      </w:r>
      <w:r>
        <w:rPr>
          <w:szCs w:val="24"/>
        </w:rPr>
        <w:t xml:space="preserve"> calculado com base no valor de </w:t>
      </w:r>
      <w:r>
        <w:rPr>
          <w:color w:val="000000"/>
          <w:szCs w:val="24"/>
        </w:rPr>
        <w:t>c</w:t>
      </w:r>
      <w:r w:rsidRPr="00300519">
        <w:rPr>
          <w:color w:val="000000"/>
          <w:szCs w:val="24"/>
        </w:rPr>
        <w:t xml:space="preserve">ondutividade </w:t>
      </w:r>
      <w:r>
        <w:rPr>
          <w:color w:val="000000"/>
          <w:szCs w:val="24"/>
        </w:rPr>
        <w:t>e</w:t>
      </w:r>
      <w:r w:rsidRPr="00300519">
        <w:rPr>
          <w:color w:val="000000"/>
          <w:szCs w:val="24"/>
        </w:rPr>
        <w:t>létrica da água</w:t>
      </w:r>
      <w:r>
        <w:rPr>
          <w:color w:val="000000"/>
          <w:szCs w:val="24"/>
        </w:rPr>
        <w:t>, utilizando</w:t>
      </w:r>
      <w:r>
        <w:rPr>
          <w:szCs w:val="24"/>
        </w:rPr>
        <w:t xml:space="preserve"> </w:t>
      </w:r>
      <w:r w:rsidRPr="000B4483">
        <w:rPr>
          <w:szCs w:val="24"/>
        </w:rPr>
        <w:t xml:space="preserve">o </w:t>
      </w:r>
      <w:r w:rsidRPr="007859D5">
        <w:rPr>
          <w:i/>
          <w:iCs/>
          <w:szCs w:val="24"/>
        </w:rPr>
        <w:t>software</w:t>
      </w:r>
      <w:r w:rsidRPr="000B4483">
        <w:rPr>
          <w:szCs w:val="24"/>
        </w:rPr>
        <w:t xml:space="preserve"> Quali</w:t>
      </w:r>
      <w:r>
        <w:rPr>
          <w:szCs w:val="24"/>
        </w:rPr>
        <w:t>G</w:t>
      </w:r>
      <w:r w:rsidRPr="000B4483">
        <w:rPr>
          <w:szCs w:val="24"/>
        </w:rPr>
        <w:t xml:space="preserve">raf da </w:t>
      </w:r>
      <w:bookmarkStart w:id="4" w:name="_Hlk148617547"/>
      <w:r w:rsidRPr="000B4483">
        <w:rPr>
          <w:szCs w:val="24"/>
        </w:rPr>
        <w:t>Fundação Cearense de Meteorologia e Recursos Hídricos</w:t>
      </w:r>
      <w:bookmarkEnd w:id="4"/>
      <w:r>
        <w:rPr>
          <w:szCs w:val="24"/>
        </w:rPr>
        <w:t xml:space="preserve"> (FUNCEME, 201</w:t>
      </w:r>
      <w:r w:rsidR="008A642A">
        <w:rPr>
          <w:szCs w:val="24"/>
        </w:rPr>
        <w:t>4</w:t>
      </w:r>
      <w:r>
        <w:rPr>
          <w:szCs w:val="24"/>
        </w:rPr>
        <w:t>).</w:t>
      </w:r>
    </w:p>
    <w:p w14:paraId="64AED857" w14:textId="07E87E81" w:rsidR="00C91320" w:rsidRDefault="00C91320" w:rsidP="00A051BB">
      <w:pPr>
        <w:spacing w:after="0" w:line="240" w:lineRule="auto"/>
        <w:ind w:firstLine="709"/>
        <w:jc w:val="both"/>
        <w:rPr>
          <w:szCs w:val="24"/>
        </w:rPr>
      </w:pPr>
      <w:r w:rsidRPr="00C91320">
        <w:rPr>
          <w:szCs w:val="24"/>
        </w:rPr>
        <w:t>Após a realização das análises, foi feita a comparação das características das águas entre os poços, e a qualidade da água comparada conforme os padrões de potabilidade da Resolução CONAMA n° 357 de 17 de março de 2005</w:t>
      </w:r>
      <w:r w:rsidR="00645830">
        <w:rPr>
          <w:szCs w:val="24"/>
        </w:rPr>
        <w:t xml:space="preserve"> para </w:t>
      </w:r>
      <w:r w:rsidRPr="00C91320">
        <w:rPr>
          <w:szCs w:val="24"/>
        </w:rPr>
        <w:t>CE e pH</w:t>
      </w:r>
      <w:r w:rsidR="00645830">
        <w:rPr>
          <w:szCs w:val="24"/>
        </w:rPr>
        <w:t xml:space="preserve"> (</w:t>
      </w:r>
      <w:r w:rsidR="00645830">
        <w:t>BRASIL, 2005)</w:t>
      </w:r>
      <w:r w:rsidRPr="00C91320">
        <w:rPr>
          <w:szCs w:val="24"/>
        </w:rPr>
        <w:t xml:space="preserve"> e da portaria do Ministério da Saúde n° 2.914/2011</w:t>
      </w:r>
      <w:r w:rsidR="00645830">
        <w:rPr>
          <w:szCs w:val="24"/>
        </w:rPr>
        <w:t xml:space="preserve"> para STD</w:t>
      </w:r>
      <w:r w:rsidRPr="00C91320">
        <w:rPr>
          <w:szCs w:val="24"/>
        </w:rPr>
        <w:t xml:space="preserve"> (</w:t>
      </w:r>
      <w:r w:rsidR="00645830">
        <w:rPr>
          <w:szCs w:val="24"/>
        </w:rPr>
        <w:t>BRASIL, 2011</w:t>
      </w:r>
      <w:r w:rsidRPr="00C91320">
        <w:rPr>
          <w:szCs w:val="24"/>
        </w:rPr>
        <w:t>).</w:t>
      </w:r>
    </w:p>
    <w:p w14:paraId="563CD763" w14:textId="77777777" w:rsidR="00A051BB" w:rsidRDefault="00A051BB" w:rsidP="00A051BB">
      <w:pPr>
        <w:spacing w:after="0" w:line="240" w:lineRule="auto"/>
        <w:ind w:firstLine="709"/>
        <w:jc w:val="both"/>
        <w:rPr>
          <w:szCs w:val="24"/>
        </w:rPr>
      </w:pPr>
    </w:p>
    <w:p w14:paraId="72BB1809" w14:textId="387EF103" w:rsidR="00C6575B" w:rsidRDefault="00C6575B" w:rsidP="00A051BB">
      <w:pPr>
        <w:spacing w:after="0" w:line="240" w:lineRule="auto"/>
        <w:jc w:val="center"/>
        <w:rPr>
          <w:szCs w:val="24"/>
        </w:rPr>
      </w:pPr>
      <w:r>
        <w:rPr>
          <w:rStyle w:val="Forte"/>
          <w:color w:val="222222"/>
          <w:shd w:val="clear" w:color="auto" w:fill="FFFFFF"/>
        </w:rPr>
        <w:t>5 RESULTADOS E DISCUSSÃO</w:t>
      </w:r>
    </w:p>
    <w:p w14:paraId="19AB72E6" w14:textId="77777777" w:rsidR="00A051BB" w:rsidRDefault="00A051BB" w:rsidP="00A051BB">
      <w:pPr>
        <w:spacing w:after="0" w:line="240" w:lineRule="auto"/>
        <w:ind w:firstLine="709"/>
        <w:jc w:val="both"/>
        <w:rPr>
          <w:bCs/>
          <w:szCs w:val="24"/>
        </w:rPr>
      </w:pPr>
    </w:p>
    <w:p w14:paraId="5220051C" w14:textId="77777777" w:rsidR="0080246F" w:rsidRDefault="00C6575B" w:rsidP="00A051BB">
      <w:pPr>
        <w:spacing w:after="0" w:line="240" w:lineRule="auto"/>
        <w:ind w:firstLine="709"/>
        <w:jc w:val="both"/>
        <w:rPr>
          <w:bCs/>
          <w:szCs w:val="24"/>
        </w:rPr>
        <w:sectPr w:rsidR="0080246F" w:rsidSect="009956B7">
          <w:type w:val="continuous"/>
          <w:pgSz w:w="11910" w:h="16840"/>
          <w:pgMar w:top="1701" w:right="1134" w:bottom="1701" w:left="1701" w:header="709" w:footer="709" w:gutter="0"/>
          <w:cols w:num="2" w:space="567"/>
          <w:docGrid w:linePitch="326"/>
        </w:sectPr>
      </w:pPr>
      <w:r w:rsidRPr="00300519">
        <w:rPr>
          <w:bCs/>
          <w:szCs w:val="24"/>
        </w:rPr>
        <w:t>A distribuição espacial dos poços</w:t>
      </w:r>
      <w:r>
        <w:rPr>
          <w:bCs/>
          <w:szCs w:val="24"/>
        </w:rPr>
        <w:t xml:space="preserve"> na qual foram </w:t>
      </w:r>
      <w:r w:rsidR="0080246F">
        <w:rPr>
          <w:bCs/>
          <w:szCs w:val="24"/>
        </w:rPr>
        <w:t>localizadas e realizadas</w:t>
      </w:r>
      <w:r>
        <w:rPr>
          <w:bCs/>
          <w:szCs w:val="24"/>
        </w:rPr>
        <w:t xml:space="preserve"> as coletas das amostras de água para avaliação</w:t>
      </w:r>
      <w:r w:rsidRPr="00300519">
        <w:rPr>
          <w:bCs/>
          <w:szCs w:val="24"/>
        </w:rPr>
        <w:t xml:space="preserve"> pode ser observada na figura </w:t>
      </w:r>
      <w:r>
        <w:rPr>
          <w:bCs/>
          <w:szCs w:val="24"/>
        </w:rPr>
        <w:t>3</w:t>
      </w:r>
      <w:r w:rsidRPr="00300519">
        <w:rPr>
          <w:bCs/>
          <w:szCs w:val="24"/>
        </w:rPr>
        <w:t>.</w:t>
      </w:r>
      <w:r>
        <w:rPr>
          <w:bCs/>
          <w:szCs w:val="24"/>
        </w:rPr>
        <w:t xml:space="preserve"> Os poços estão</w:t>
      </w:r>
      <w:r w:rsidRPr="007856D5">
        <w:rPr>
          <w:bCs/>
          <w:szCs w:val="24"/>
        </w:rPr>
        <w:t xml:space="preserve"> distribuídos entre comunidades circunvizinhas que compõem o distrito</w:t>
      </w:r>
      <w:r>
        <w:rPr>
          <w:bCs/>
          <w:szCs w:val="24"/>
        </w:rPr>
        <w:t xml:space="preserve"> de Vazantes, estando localizados </w:t>
      </w:r>
      <w:r w:rsidRPr="007856D5">
        <w:rPr>
          <w:bCs/>
          <w:szCs w:val="24"/>
        </w:rPr>
        <w:t>em propriedades particulares, escavados pelos próprios proprietários.</w:t>
      </w:r>
    </w:p>
    <w:p w14:paraId="44EB3AB1" w14:textId="2E1A94A7" w:rsidR="00892DB4" w:rsidRDefault="00892DB4" w:rsidP="00A051BB">
      <w:pPr>
        <w:spacing w:after="0" w:line="240" w:lineRule="auto"/>
        <w:ind w:firstLine="709"/>
        <w:jc w:val="both"/>
        <w:rPr>
          <w:bCs/>
          <w:szCs w:val="24"/>
        </w:rPr>
      </w:pPr>
    </w:p>
    <w:p w14:paraId="73E7EFC9" w14:textId="77777777" w:rsidR="0080246F" w:rsidRDefault="0080246F">
      <w:pPr>
        <w:rPr>
          <w:b/>
          <w:bCs/>
          <w:szCs w:val="24"/>
        </w:rPr>
      </w:pPr>
      <w:r>
        <w:rPr>
          <w:b/>
          <w:bCs/>
          <w:szCs w:val="24"/>
        </w:rPr>
        <w:br w:type="page"/>
      </w:r>
    </w:p>
    <w:p w14:paraId="59FD3EA3" w14:textId="5A2260C9" w:rsidR="00C6575B" w:rsidRPr="00C6575B" w:rsidRDefault="00C6575B" w:rsidP="00A051BB">
      <w:pPr>
        <w:spacing w:after="0" w:line="240" w:lineRule="auto"/>
        <w:ind w:left="993" w:hanging="993"/>
        <w:jc w:val="both"/>
        <w:rPr>
          <w:szCs w:val="24"/>
        </w:rPr>
      </w:pPr>
      <w:r w:rsidRPr="000C34FB">
        <w:rPr>
          <w:b/>
          <w:bCs/>
          <w:szCs w:val="24"/>
        </w:rPr>
        <w:lastRenderedPageBreak/>
        <w:t xml:space="preserve">Figura </w:t>
      </w:r>
      <w:r>
        <w:rPr>
          <w:b/>
          <w:bCs/>
          <w:szCs w:val="24"/>
        </w:rPr>
        <w:t>3</w:t>
      </w:r>
      <w:r w:rsidRPr="000C34FB">
        <w:rPr>
          <w:b/>
          <w:bCs/>
          <w:szCs w:val="24"/>
        </w:rPr>
        <w:t>.</w:t>
      </w:r>
      <w:r w:rsidRPr="000C34FB">
        <w:rPr>
          <w:szCs w:val="24"/>
        </w:rPr>
        <w:t xml:space="preserve"> Localização dos poços em que foram realizadas as coletas das amostras de água no distrito de Vazantes.</w:t>
      </w:r>
    </w:p>
    <w:p w14:paraId="07B96B5A" w14:textId="6E1EAE7E" w:rsidR="00C6575B" w:rsidRDefault="00EF5F05" w:rsidP="00A051BB">
      <w:pPr>
        <w:spacing w:after="0" w:line="240" w:lineRule="auto"/>
        <w:jc w:val="center"/>
        <w:rPr>
          <w:bCs/>
          <w:szCs w:val="24"/>
        </w:rPr>
      </w:pPr>
      <w:r>
        <w:rPr>
          <w:bCs/>
          <w:noProof/>
          <w:szCs w:val="24"/>
        </w:rPr>
        <w:drawing>
          <wp:inline distT="0" distB="0" distL="0" distR="0" wp14:anchorId="2A191A9A" wp14:editId="0A043A9E">
            <wp:extent cx="5400000" cy="3820761"/>
            <wp:effectExtent l="0" t="0" r="0" b="8890"/>
            <wp:docPr id="86569049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90493" name="Imagem 86569049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0" cy="3820761"/>
                    </a:xfrm>
                    <a:prstGeom prst="rect">
                      <a:avLst/>
                    </a:prstGeom>
                  </pic:spPr>
                </pic:pic>
              </a:graphicData>
            </a:graphic>
          </wp:inline>
        </w:drawing>
      </w:r>
    </w:p>
    <w:p w14:paraId="66118C73" w14:textId="5584BC83" w:rsidR="00010536" w:rsidRPr="00010536" w:rsidRDefault="00C6575B" w:rsidP="00A051BB">
      <w:pPr>
        <w:spacing w:after="0" w:line="240" w:lineRule="auto"/>
        <w:jc w:val="both"/>
        <w:rPr>
          <w:noProof/>
          <w:sz w:val="20"/>
          <w:szCs w:val="18"/>
        </w:rPr>
      </w:pPr>
      <w:r w:rsidRPr="00C6575B">
        <w:rPr>
          <w:b/>
          <w:bCs/>
          <w:noProof/>
          <w:sz w:val="20"/>
          <w:szCs w:val="18"/>
        </w:rPr>
        <w:t>Fonte:</w:t>
      </w:r>
      <w:r w:rsidRPr="00C6575B">
        <w:rPr>
          <w:noProof/>
          <w:sz w:val="20"/>
          <w:szCs w:val="18"/>
        </w:rPr>
        <w:t xml:space="preserve"> Autores (2023)</w:t>
      </w:r>
    </w:p>
    <w:p w14:paraId="65621C5F" w14:textId="77777777" w:rsidR="00A051BB" w:rsidRDefault="00A051BB" w:rsidP="00A051BB">
      <w:pPr>
        <w:spacing w:after="0" w:line="240" w:lineRule="auto"/>
        <w:ind w:firstLine="709"/>
        <w:jc w:val="both"/>
        <w:rPr>
          <w:szCs w:val="24"/>
        </w:rPr>
      </w:pPr>
    </w:p>
    <w:p w14:paraId="23E6DA06" w14:textId="77777777" w:rsidR="0080246F" w:rsidRDefault="0080246F" w:rsidP="00A051BB">
      <w:pPr>
        <w:spacing w:after="0" w:line="240" w:lineRule="auto"/>
        <w:ind w:firstLine="709"/>
        <w:jc w:val="both"/>
        <w:rPr>
          <w:szCs w:val="24"/>
        </w:rPr>
        <w:sectPr w:rsidR="0080246F" w:rsidSect="009956B7">
          <w:type w:val="continuous"/>
          <w:pgSz w:w="11910" w:h="16840"/>
          <w:pgMar w:top="1701" w:right="1134" w:bottom="1701" w:left="1701" w:header="709" w:footer="709" w:gutter="0"/>
          <w:cols w:space="708"/>
          <w:docGrid w:linePitch="326"/>
        </w:sectPr>
      </w:pPr>
    </w:p>
    <w:p w14:paraId="1D88CD8F" w14:textId="05B6BC06" w:rsidR="00EF5F05" w:rsidRDefault="00C6575B" w:rsidP="00A051BB">
      <w:pPr>
        <w:spacing w:after="0" w:line="240" w:lineRule="auto"/>
        <w:ind w:firstLine="709"/>
        <w:jc w:val="both"/>
        <w:rPr>
          <w:szCs w:val="24"/>
        </w:rPr>
      </w:pPr>
      <w:r w:rsidRPr="007856D5">
        <w:rPr>
          <w:szCs w:val="24"/>
        </w:rPr>
        <w:t xml:space="preserve">A atividade agrícola e pecuária é bastante difundida na região, em épocas de estiagem, onde a </w:t>
      </w:r>
      <w:r w:rsidR="00E20ABE">
        <w:rPr>
          <w:szCs w:val="24"/>
        </w:rPr>
        <w:t>escassez</w:t>
      </w:r>
      <w:r w:rsidRPr="007856D5">
        <w:rPr>
          <w:szCs w:val="24"/>
        </w:rPr>
        <w:t xml:space="preserve"> de água limita essas atividades, as águas subterrâneas se tornam uma alternativa de uso, sendo a utilização </w:t>
      </w:r>
      <w:r>
        <w:rPr>
          <w:szCs w:val="24"/>
        </w:rPr>
        <w:t>dessa fonte hídrica</w:t>
      </w:r>
      <w:r w:rsidRPr="007856D5">
        <w:rPr>
          <w:szCs w:val="24"/>
        </w:rPr>
        <w:t xml:space="preserve"> </w:t>
      </w:r>
      <w:r>
        <w:rPr>
          <w:szCs w:val="24"/>
        </w:rPr>
        <w:t xml:space="preserve">na região </w:t>
      </w:r>
      <w:r w:rsidRPr="007856D5">
        <w:rPr>
          <w:szCs w:val="24"/>
        </w:rPr>
        <w:t>principalmente para a irrigação</w:t>
      </w:r>
      <w:r w:rsidR="006F6A2D">
        <w:rPr>
          <w:szCs w:val="24"/>
        </w:rPr>
        <w:t>, consumo humano, criação animal</w:t>
      </w:r>
      <w:r w:rsidRPr="007856D5">
        <w:rPr>
          <w:szCs w:val="24"/>
        </w:rPr>
        <w:t xml:space="preserve"> e</w:t>
      </w:r>
      <w:r w:rsidR="006F6A2D">
        <w:rPr>
          <w:szCs w:val="24"/>
        </w:rPr>
        <w:t xml:space="preserve"> </w:t>
      </w:r>
      <w:r w:rsidRPr="007856D5">
        <w:rPr>
          <w:szCs w:val="24"/>
        </w:rPr>
        <w:t>atividades domésticas</w:t>
      </w:r>
      <w:r>
        <w:rPr>
          <w:szCs w:val="24"/>
        </w:rPr>
        <w:t xml:space="preserve">.  </w:t>
      </w:r>
      <w:r w:rsidR="000911B1">
        <w:rPr>
          <w:szCs w:val="24"/>
        </w:rPr>
        <w:t>As águas subterrâneas tem contribuído diretamente na expansão da agricultura irrigada em diferentes regiões do mundo</w:t>
      </w:r>
      <w:r w:rsidR="008356FE">
        <w:rPr>
          <w:szCs w:val="24"/>
        </w:rPr>
        <w:t xml:space="preserve"> (Lima, 2022)</w:t>
      </w:r>
      <w:r w:rsidR="000911B1">
        <w:rPr>
          <w:szCs w:val="24"/>
        </w:rPr>
        <w:t>, no Paquistão</w:t>
      </w:r>
      <w:r w:rsidR="00696C07">
        <w:rPr>
          <w:szCs w:val="24"/>
        </w:rPr>
        <w:t>,</w:t>
      </w:r>
      <w:r w:rsidR="000911B1">
        <w:rPr>
          <w:szCs w:val="24"/>
        </w:rPr>
        <w:t xml:space="preserve"> </w:t>
      </w:r>
      <w:r w:rsidR="00696C07" w:rsidRPr="00696C07">
        <w:rPr>
          <w:szCs w:val="24"/>
        </w:rPr>
        <w:t>73%</w:t>
      </w:r>
      <w:r w:rsidR="00696C07">
        <w:rPr>
          <w:szCs w:val="24"/>
        </w:rPr>
        <w:t xml:space="preserve"> das áreas </w:t>
      </w:r>
      <w:r w:rsidR="00696C07" w:rsidRPr="00696C07">
        <w:rPr>
          <w:szCs w:val="24"/>
        </w:rPr>
        <w:t>irrigad</w:t>
      </w:r>
      <w:r w:rsidR="00696C07">
        <w:rPr>
          <w:szCs w:val="24"/>
        </w:rPr>
        <w:t>a</w:t>
      </w:r>
      <w:r w:rsidR="00696C07" w:rsidRPr="00696C07">
        <w:rPr>
          <w:szCs w:val="24"/>
        </w:rPr>
        <w:t xml:space="preserve">s </w:t>
      </w:r>
      <w:r w:rsidR="00696C07">
        <w:rPr>
          <w:szCs w:val="24"/>
        </w:rPr>
        <w:t xml:space="preserve">são provenientes de fontes subterrâneas, por meio de poços tubulares, o que tem garantindo a estabilidade econômica e a segurança alimentar </w:t>
      </w:r>
      <w:r w:rsidR="00407F5C">
        <w:rPr>
          <w:szCs w:val="24"/>
        </w:rPr>
        <w:t xml:space="preserve">na região </w:t>
      </w:r>
      <w:r w:rsidR="00696C07">
        <w:rPr>
          <w:szCs w:val="24"/>
        </w:rPr>
        <w:t xml:space="preserve">(Qureshi, 2020; </w:t>
      </w:r>
      <w:r w:rsidR="00696C07">
        <w:t xml:space="preserve">Sarwar </w:t>
      </w:r>
      <w:r w:rsidR="00696C07" w:rsidRPr="00E20ABE">
        <w:rPr>
          <w:i/>
          <w:iCs/>
        </w:rPr>
        <w:t>et al</w:t>
      </w:r>
      <w:r w:rsidR="00696C07">
        <w:t>., 2021)</w:t>
      </w:r>
      <w:r w:rsidR="00696C07" w:rsidRPr="00696C07">
        <w:rPr>
          <w:szCs w:val="24"/>
        </w:rPr>
        <w:t>.</w:t>
      </w:r>
      <w:r w:rsidR="006F6A2D">
        <w:rPr>
          <w:szCs w:val="24"/>
        </w:rPr>
        <w:t xml:space="preserve"> </w:t>
      </w:r>
    </w:p>
    <w:p w14:paraId="2AFC5766" w14:textId="6EED37F6" w:rsidR="00C632E8" w:rsidRDefault="002C55FA" w:rsidP="00A051BB">
      <w:pPr>
        <w:spacing w:after="0" w:line="240" w:lineRule="auto"/>
        <w:ind w:firstLine="709"/>
        <w:jc w:val="both"/>
        <w:rPr>
          <w:szCs w:val="24"/>
        </w:rPr>
      </w:pPr>
      <w:r>
        <w:rPr>
          <w:szCs w:val="24"/>
        </w:rPr>
        <w:t>Uma</w:t>
      </w:r>
      <w:r w:rsidR="008356FE">
        <w:rPr>
          <w:szCs w:val="24"/>
        </w:rPr>
        <w:t xml:space="preserve"> pesquisa realizada por </w:t>
      </w:r>
      <w:r w:rsidR="008356FE" w:rsidRPr="008356FE">
        <w:rPr>
          <w:szCs w:val="24"/>
        </w:rPr>
        <w:t>Azlaoui</w:t>
      </w:r>
      <w:r w:rsidR="008356FE">
        <w:rPr>
          <w:szCs w:val="24"/>
        </w:rPr>
        <w:t xml:space="preserve"> </w:t>
      </w:r>
      <w:r w:rsidR="008356FE" w:rsidRPr="00E20ABE">
        <w:rPr>
          <w:i/>
          <w:iCs/>
          <w:szCs w:val="24"/>
        </w:rPr>
        <w:t>et al</w:t>
      </w:r>
      <w:r w:rsidR="008356FE">
        <w:rPr>
          <w:szCs w:val="24"/>
        </w:rPr>
        <w:t xml:space="preserve">. (2021) avaliando a qualidade de águas subterrâneas na região semiárida da Argélia destinada para irrigação e consumo humano, os pesquisadores </w:t>
      </w:r>
      <w:r w:rsidR="00067985">
        <w:rPr>
          <w:szCs w:val="24"/>
        </w:rPr>
        <w:t>enfatiz</w:t>
      </w:r>
      <w:r w:rsidR="00274A46">
        <w:rPr>
          <w:szCs w:val="24"/>
        </w:rPr>
        <w:t>ar</w:t>
      </w:r>
      <w:r w:rsidR="00067985">
        <w:rPr>
          <w:szCs w:val="24"/>
        </w:rPr>
        <w:t xml:space="preserve">am a importância de se realizar um monitoramento e o </w:t>
      </w:r>
      <w:r w:rsidR="00067985">
        <w:rPr>
          <w:szCs w:val="24"/>
        </w:rPr>
        <w:t xml:space="preserve">mapeamento da distribuição geográfica </w:t>
      </w:r>
      <w:r w:rsidR="00010536">
        <w:rPr>
          <w:szCs w:val="24"/>
        </w:rPr>
        <w:t xml:space="preserve">e </w:t>
      </w:r>
      <w:r w:rsidR="00067985">
        <w:rPr>
          <w:szCs w:val="24"/>
        </w:rPr>
        <w:t>da qualidade das águas subterrâneas</w:t>
      </w:r>
      <w:r w:rsidR="00010536">
        <w:rPr>
          <w:szCs w:val="24"/>
        </w:rPr>
        <w:t>,</w:t>
      </w:r>
      <w:r w:rsidR="004E5245">
        <w:rPr>
          <w:szCs w:val="24"/>
        </w:rPr>
        <w:t xml:space="preserve"> o que proporciona a geração de informações que podem auxiliar nas tomadas de decisões relacionadas</w:t>
      </w:r>
      <w:r w:rsidR="004E5245">
        <w:t xml:space="preserve"> à adoção de políticas de uso destes recursos hídricos, </w:t>
      </w:r>
      <w:r w:rsidR="004E5245">
        <w:rPr>
          <w:szCs w:val="24"/>
        </w:rPr>
        <w:t xml:space="preserve">visando uma melhor </w:t>
      </w:r>
      <w:r w:rsidR="004E5245" w:rsidRPr="00010536">
        <w:rPr>
          <w:szCs w:val="24"/>
        </w:rPr>
        <w:t>gestão</w:t>
      </w:r>
      <w:r w:rsidR="004E5245">
        <w:rPr>
          <w:szCs w:val="24"/>
        </w:rPr>
        <w:t xml:space="preserve"> destas fontes hídricas, até mesmo para a implementação de projetos de irrigação.</w:t>
      </w:r>
    </w:p>
    <w:p w14:paraId="6A46D026" w14:textId="77777777" w:rsidR="0080246F" w:rsidRDefault="005C1F66" w:rsidP="00A051BB">
      <w:pPr>
        <w:spacing w:after="0" w:line="240" w:lineRule="auto"/>
        <w:ind w:firstLine="709"/>
        <w:jc w:val="both"/>
        <w:rPr>
          <w:szCs w:val="24"/>
        </w:rPr>
        <w:sectPr w:rsidR="0080246F" w:rsidSect="009956B7">
          <w:type w:val="continuous"/>
          <w:pgSz w:w="11910" w:h="16840"/>
          <w:pgMar w:top="1701" w:right="1134" w:bottom="1701" w:left="1701" w:header="709" w:footer="709" w:gutter="0"/>
          <w:cols w:num="2" w:space="567"/>
          <w:docGrid w:linePitch="326"/>
        </w:sectPr>
      </w:pPr>
      <w:r w:rsidRPr="00087F4E">
        <w:rPr>
          <w:szCs w:val="24"/>
        </w:rPr>
        <w:t>Os parâmetros físico-químicos das amostras de águas subterrâneas analisadas neste estudo</w:t>
      </w:r>
      <w:r w:rsidR="00087F4E" w:rsidRPr="00087F4E">
        <w:rPr>
          <w:szCs w:val="24"/>
        </w:rPr>
        <w:t xml:space="preserve"> </w:t>
      </w:r>
      <w:r w:rsidRPr="00087F4E">
        <w:rPr>
          <w:szCs w:val="24"/>
        </w:rPr>
        <w:t>são mostrados na Tabela 1.</w:t>
      </w:r>
      <w:r w:rsidR="00010536">
        <w:rPr>
          <w:szCs w:val="24"/>
        </w:rPr>
        <w:t xml:space="preserve"> </w:t>
      </w:r>
      <w:r w:rsidR="00C6575B">
        <w:rPr>
          <w:szCs w:val="24"/>
        </w:rPr>
        <w:t>P</w:t>
      </w:r>
      <w:r w:rsidR="00C6575B" w:rsidRPr="002A071C">
        <w:rPr>
          <w:szCs w:val="24"/>
        </w:rPr>
        <w:t>ara o parâmetro CE</w:t>
      </w:r>
      <w:r w:rsidR="00C6575B" w:rsidRPr="00CD7884">
        <w:rPr>
          <w:szCs w:val="24"/>
          <w:vertAlign w:val="subscript"/>
        </w:rPr>
        <w:t>a</w:t>
      </w:r>
      <w:r w:rsidR="00C6575B" w:rsidRPr="002A071C">
        <w:rPr>
          <w:szCs w:val="24"/>
        </w:rPr>
        <w:t xml:space="preserve"> observou-se que</w:t>
      </w:r>
      <w:r w:rsidR="00C6575B">
        <w:rPr>
          <w:szCs w:val="24"/>
        </w:rPr>
        <w:t>,</w:t>
      </w:r>
      <w:r w:rsidR="00C6575B" w:rsidRPr="002A071C">
        <w:rPr>
          <w:szCs w:val="24"/>
        </w:rPr>
        <w:t xml:space="preserve"> 6 </w:t>
      </w:r>
      <w:r w:rsidR="00C6575B" w:rsidRPr="00A00099">
        <w:rPr>
          <w:szCs w:val="24"/>
        </w:rPr>
        <w:t>amostras apresentaram valores dentro da faixa permitida pela legislação (0,340 dS m</w:t>
      </w:r>
      <w:r w:rsidR="00C6575B" w:rsidRPr="00A00099">
        <w:rPr>
          <w:szCs w:val="24"/>
          <w:vertAlign w:val="superscript"/>
        </w:rPr>
        <w:t>-1</w:t>
      </w:r>
      <w:r w:rsidR="00C6575B" w:rsidRPr="002A071C">
        <w:rPr>
          <w:szCs w:val="24"/>
        </w:rPr>
        <w:t>)</w:t>
      </w:r>
      <w:r w:rsidR="00C6575B">
        <w:rPr>
          <w:szCs w:val="24"/>
        </w:rPr>
        <w:t xml:space="preserve"> para o consumo humano</w:t>
      </w:r>
      <w:r w:rsidR="00C6575B" w:rsidRPr="002A071C">
        <w:rPr>
          <w:szCs w:val="24"/>
        </w:rPr>
        <w:t>, variando entre 0,064 dS m</w:t>
      </w:r>
      <w:r w:rsidR="00C6575B" w:rsidRPr="008C01F8">
        <w:rPr>
          <w:szCs w:val="24"/>
          <w:vertAlign w:val="superscript"/>
        </w:rPr>
        <w:t>-1</w:t>
      </w:r>
      <w:r w:rsidR="00C6575B" w:rsidRPr="002A071C">
        <w:rPr>
          <w:szCs w:val="24"/>
        </w:rPr>
        <w:t xml:space="preserve"> (P6) a 0,250 dS m</w:t>
      </w:r>
      <w:r w:rsidR="00C6575B" w:rsidRPr="008C01F8">
        <w:rPr>
          <w:szCs w:val="24"/>
          <w:vertAlign w:val="superscript"/>
        </w:rPr>
        <w:t>-1</w:t>
      </w:r>
      <w:r w:rsidR="00C6575B" w:rsidRPr="002A071C">
        <w:rPr>
          <w:szCs w:val="24"/>
        </w:rPr>
        <w:t xml:space="preserve"> (P4)</w:t>
      </w:r>
      <w:r w:rsidR="00C6575B">
        <w:rPr>
          <w:szCs w:val="24"/>
        </w:rPr>
        <w:t>.</w:t>
      </w:r>
      <w:r w:rsidR="00C6575B" w:rsidRPr="00A00099">
        <w:rPr>
          <w:szCs w:val="24"/>
        </w:rPr>
        <w:t xml:space="preserve"> O maior nível de salinidade da água foi observad</w:t>
      </w:r>
      <w:r w:rsidR="00C6575B">
        <w:rPr>
          <w:szCs w:val="24"/>
        </w:rPr>
        <w:t xml:space="preserve">o </w:t>
      </w:r>
      <w:r w:rsidR="00C6575B" w:rsidRPr="00A00099">
        <w:rPr>
          <w:szCs w:val="24"/>
        </w:rPr>
        <w:t xml:space="preserve">no poço </w:t>
      </w:r>
      <w:r w:rsidR="00C6575B">
        <w:rPr>
          <w:szCs w:val="24"/>
        </w:rPr>
        <w:t>P5</w:t>
      </w:r>
      <w:r w:rsidR="00C6575B" w:rsidRPr="00A00099">
        <w:rPr>
          <w:szCs w:val="24"/>
        </w:rPr>
        <w:t>, com uma CE</w:t>
      </w:r>
      <w:r w:rsidR="00C6575B" w:rsidRPr="00A00099">
        <w:rPr>
          <w:szCs w:val="24"/>
          <w:vertAlign w:val="subscript"/>
        </w:rPr>
        <w:t>a</w:t>
      </w:r>
      <w:r w:rsidR="00C6575B" w:rsidRPr="00A00099">
        <w:rPr>
          <w:szCs w:val="24"/>
        </w:rPr>
        <w:t xml:space="preserve"> de 0,704 dS m</w:t>
      </w:r>
      <w:r w:rsidR="00C6575B" w:rsidRPr="00A00099">
        <w:rPr>
          <w:szCs w:val="24"/>
          <w:vertAlign w:val="superscript"/>
        </w:rPr>
        <w:t>-1</w:t>
      </w:r>
      <w:r w:rsidR="00C6575B">
        <w:rPr>
          <w:szCs w:val="24"/>
        </w:rPr>
        <w:t xml:space="preserve">, estando acima do permitido pela legislação (Tabela 1). </w:t>
      </w:r>
      <w:r w:rsidR="00C6575B" w:rsidRPr="00F76870">
        <w:rPr>
          <w:szCs w:val="24"/>
        </w:rPr>
        <w:t xml:space="preserve">Tendo em vista que a CE está fortemente relacionada a presença de íons, partículas carregadas </w:t>
      </w:r>
      <w:r w:rsidR="00C6575B" w:rsidRPr="00F76870">
        <w:rPr>
          <w:szCs w:val="24"/>
        </w:rPr>
        <w:lastRenderedPageBreak/>
        <w:t>eletricamente por sólidos dissolvidos, acredita</w:t>
      </w:r>
      <w:r w:rsidR="00C6575B">
        <w:rPr>
          <w:szCs w:val="24"/>
        </w:rPr>
        <w:t>-</w:t>
      </w:r>
      <w:r w:rsidR="00C6575B" w:rsidRPr="00F76870">
        <w:rPr>
          <w:szCs w:val="24"/>
        </w:rPr>
        <w:t xml:space="preserve">se que </w:t>
      </w:r>
      <w:r w:rsidR="00C6575B">
        <w:rPr>
          <w:szCs w:val="24"/>
        </w:rPr>
        <w:t>os valores baixos de condutividade elétrica observados na maior parte dos poços, são atribuídos aos altos índices</w:t>
      </w:r>
      <w:r w:rsidR="00C6575B" w:rsidRPr="002A071C">
        <w:rPr>
          <w:szCs w:val="24"/>
        </w:rPr>
        <w:t xml:space="preserve"> de </w:t>
      </w:r>
      <w:r w:rsidR="00C6575B">
        <w:rPr>
          <w:szCs w:val="24"/>
        </w:rPr>
        <w:t>precipitação pluviométrica</w:t>
      </w:r>
      <w:r w:rsidR="00C6575B" w:rsidRPr="002A071C">
        <w:rPr>
          <w:szCs w:val="24"/>
        </w:rPr>
        <w:t xml:space="preserve"> na </w:t>
      </w:r>
      <w:r w:rsidR="00C6575B" w:rsidRPr="002A071C">
        <w:rPr>
          <w:szCs w:val="24"/>
        </w:rPr>
        <w:t>região</w:t>
      </w:r>
      <w:r w:rsidR="00C6575B">
        <w:rPr>
          <w:szCs w:val="24"/>
        </w:rPr>
        <w:t xml:space="preserve"> durante a estação chuvosa</w:t>
      </w:r>
      <w:r w:rsidR="00C6575B" w:rsidRPr="002A071C">
        <w:rPr>
          <w:szCs w:val="24"/>
        </w:rPr>
        <w:t xml:space="preserve">, </w:t>
      </w:r>
      <w:r w:rsidR="00C6575B">
        <w:rPr>
          <w:szCs w:val="24"/>
        </w:rPr>
        <w:t>contribuindo</w:t>
      </w:r>
      <w:r w:rsidR="00C6575B" w:rsidRPr="002A071C">
        <w:rPr>
          <w:szCs w:val="24"/>
        </w:rPr>
        <w:t xml:space="preserve"> </w:t>
      </w:r>
      <w:r w:rsidR="00C6575B">
        <w:rPr>
          <w:szCs w:val="24"/>
        </w:rPr>
        <w:t>para o maior</w:t>
      </w:r>
      <w:r w:rsidR="00C6575B" w:rsidRPr="002A071C">
        <w:rPr>
          <w:szCs w:val="24"/>
        </w:rPr>
        <w:t xml:space="preserve"> acúmulo de água subterrâneas</w:t>
      </w:r>
      <w:r w:rsidR="00C6575B">
        <w:rPr>
          <w:szCs w:val="24"/>
        </w:rPr>
        <w:t>, acarretando uma redução no teor de sais desses poços.</w:t>
      </w:r>
    </w:p>
    <w:p w14:paraId="4D4731E3" w14:textId="33ECCD91" w:rsidR="00C6575B" w:rsidRDefault="00C6575B" w:rsidP="00A051BB">
      <w:pPr>
        <w:spacing w:after="0" w:line="240" w:lineRule="auto"/>
        <w:ind w:firstLine="709"/>
        <w:jc w:val="both"/>
        <w:rPr>
          <w:szCs w:val="24"/>
        </w:rPr>
      </w:pPr>
    </w:p>
    <w:p w14:paraId="52D20671" w14:textId="413E135F" w:rsidR="00C6575B" w:rsidRPr="00C6575B" w:rsidRDefault="00C6575B" w:rsidP="00A051BB">
      <w:pPr>
        <w:spacing w:after="0" w:line="240" w:lineRule="auto"/>
        <w:jc w:val="both"/>
        <w:rPr>
          <w:szCs w:val="24"/>
        </w:rPr>
      </w:pPr>
      <w:r w:rsidRPr="000C34FB">
        <w:rPr>
          <w:b/>
          <w:bCs/>
          <w:szCs w:val="24"/>
        </w:rPr>
        <w:t xml:space="preserve">Tabela 1. </w:t>
      </w:r>
      <w:r w:rsidRPr="000C34FB">
        <w:rPr>
          <w:bCs/>
          <w:szCs w:val="24"/>
        </w:rPr>
        <w:t>Parâmetros físico-químicos das águas subterrâneas do distrito de Vazantes.</w:t>
      </w:r>
    </w:p>
    <w:tbl>
      <w:tblPr>
        <w:tblW w:w="4764" w:type="pct"/>
        <w:jc w:val="center"/>
        <w:tblCellMar>
          <w:left w:w="70" w:type="dxa"/>
          <w:right w:w="70" w:type="dxa"/>
        </w:tblCellMar>
        <w:tblLook w:val="04A0" w:firstRow="1" w:lastRow="0" w:firstColumn="1" w:lastColumn="0" w:noHBand="0" w:noVBand="1"/>
      </w:tblPr>
      <w:tblGrid>
        <w:gridCol w:w="1986"/>
        <w:gridCol w:w="2125"/>
        <w:gridCol w:w="2267"/>
        <w:gridCol w:w="2269"/>
      </w:tblGrid>
      <w:tr w:rsidR="00C6575B" w:rsidRPr="00FB3099" w14:paraId="1613F8A8" w14:textId="77777777" w:rsidTr="00A051BB">
        <w:trPr>
          <w:trHeight w:val="20"/>
          <w:jc w:val="center"/>
        </w:trPr>
        <w:tc>
          <w:tcPr>
            <w:tcW w:w="5000" w:type="pct"/>
            <w:gridSpan w:val="4"/>
            <w:tcBorders>
              <w:top w:val="single" w:sz="4" w:space="0" w:color="auto"/>
              <w:left w:val="nil"/>
              <w:bottom w:val="nil"/>
              <w:right w:val="nil"/>
            </w:tcBorders>
            <w:shd w:val="clear" w:color="auto" w:fill="FFFFFF"/>
            <w:noWrap/>
            <w:vAlign w:val="center"/>
            <w:hideMark/>
          </w:tcPr>
          <w:p w14:paraId="6AF00C47" w14:textId="77777777" w:rsidR="00C6575B" w:rsidRPr="00581F34" w:rsidRDefault="00C6575B" w:rsidP="00A051BB">
            <w:pPr>
              <w:spacing w:after="0" w:line="240" w:lineRule="auto"/>
              <w:jc w:val="center"/>
              <w:rPr>
                <w:szCs w:val="24"/>
              </w:rPr>
            </w:pPr>
            <w:r w:rsidRPr="00581F34">
              <w:rPr>
                <w:szCs w:val="24"/>
              </w:rPr>
              <w:t>Parâmetros</w:t>
            </w:r>
          </w:p>
        </w:tc>
      </w:tr>
      <w:tr w:rsidR="00C6575B" w:rsidRPr="00FB3099" w14:paraId="0BAC729F" w14:textId="77777777" w:rsidTr="00A051BB">
        <w:trPr>
          <w:trHeight w:val="20"/>
          <w:jc w:val="center"/>
        </w:trPr>
        <w:tc>
          <w:tcPr>
            <w:tcW w:w="1148" w:type="pct"/>
            <w:vMerge w:val="restart"/>
            <w:tcBorders>
              <w:top w:val="nil"/>
              <w:left w:val="nil"/>
              <w:bottom w:val="single" w:sz="4" w:space="0" w:color="000000"/>
              <w:right w:val="nil"/>
            </w:tcBorders>
            <w:shd w:val="clear" w:color="auto" w:fill="FFFFFF"/>
            <w:noWrap/>
            <w:vAlign w:val="center"/>
            <w:hideMark/>
          </w:tcPr>
          <w:p w14:paraId="1736F80F" w14:textId="77777777" w:rsidR="00C6575B" w:rsidRPr="00A051BB" w:rsidRDefault="00C6575B" w:rsidP="00A051BB">
            <w:pPr>
              <w:spacing w:after="0" w:line="240" w:lineRule="auto"/>
              <w:jc w:val="center"/>
              <w:rPr>
                <w:b/>
                <w:bCs/>
                <w:szCs w:val="24"/>
              </w:rPr>
            </w:pPr>
            <w:r w:rsidRPr="00A051BB">
              <w:rPr>
                <w:b/>
                <w:bCs/>
                <w:szCs w:val="24"/>
              </w:rPr>
              <w:t>Amostras</w:t>
            </w:r>
          </w:p>
        </w:tc>
        <w:tc>
          <w:tcPr>
            <w:tcW w:w="1229" w:type="pct"/>
            <w:tcBorders>
              <w:top w:val="single" w:sz="4" w:space="0" w:color="auto"/>
              <w:left w:val="nil"/>
              <w:bottom w:val="nil"/>
              <w:right w:val="nil"/>
            </w:tcBorders>
            <w:shd w:val="clear" w:color="auto" w:fill="FFFFFF"/>
            <w:noWrap/>
            <w:vAlign w:val="center"/>
            <w:hideMark/>
          </w:tcPr>
          <w:p w14:paraId="32D725AD" w14:textId="77777777" w:rsidR="00C6575B" w:rsidRPr="00A051BB" w:rsidRDefault="00C6575B" w:rsidP="00A051BB">
            <w:pPr>
              <w:spacing w:after="0" w:line="240" w:lineRule="auto"/>
              <w:jc w:val="center"/>
              <w:rPr>
                <w:b/>
                <w:bCs/>
                <w:szCs w:val="24"/>
              </w:rPr>
            </w:pPr>
            <w:r w:rsidRPr="00A051BB">
              <w:rPr>
                <w:b/>
                <w:bCs/>
                <w:szCs w:val="24"/>
              </w:rPr>
              <w:t>CE</w:t>
            </w:r>
            <w:r w:rsidRPr="00A051BB">
              <w:rPr>
                <w:b/>
                <w:bCs/>
                <w:szCs w:val="24"/>
                <w:vertAlign w:val="subscript"/>
              </w:rPr>
              <w:t>a</w:t>
            </w:r>
          </w:p>
        </w:tc>
        <w:tc>
          <w:tcPr>
            <w:tcW w:w="1311" w:type="pct"/>
            <w:tcBorders>
              <w:top w:val="single" w:sz="4" w:space="0" w:color="auto"/>
              <w:left w:val="nil"/>
              <w:bottom w:val="nil"/>
              <w:right w:val="nil"/>
            </w:tcBorders>
            <w:shd w:val="clear" w:color="auto" w:fill="FFFFFF"/>
            <w:noWrap/>
            <w:vAlign w:val="center"/>
            <w:hideMark/>
          </w:tcPr>
          <w:p w14:paraId="02CD299B" w14:textId="77777777" w:rsidR="00C6575B" w:rsidRPr="00A051BB" w:rsidRDefault="00C6575B" w:rsidP="00A051BB">
            <w:pPr>
              <w:spacing w:after="0" w:line="240" w:lineRule="auto"/>
              <w:jc w:val="center"/>
              <w:rPr>
                <w:b/>
                <w:bCs/>
                <w:szCs w:val="24"/>
              </w:rPr>
            </w:pPr>
            <w:r w:rsidRPr="00A051BB">
              <w:rPr>
                <w:b/>
                <w:bCs/>
                <w:szCs w:val="24"/>
              </w:rPr>
              <w:t>pH</w:t>
            </w:r>
          </w:p>
        </w:tc>
        <w:tc>
          <w:tcPr>
            <w:tcW w:w="1311" w:type="pct"/>
            <w:tcBorders>
              <w:top w:val="single" w:sz="4" w:space="0" w:color="auto"/>
              <w:left w:val="nil"/>
              <w:bottom w:val="nil"/>
              <w:right w:val="nil"/>
            </w:tcBorders>
            <w:shd w:val="clear" w:color="auto" w:fill="FFFFFF"/>
            <w:noWrap/>
            <w:vAlign w:val="center"/>
            <w:hideMark/>
          </w:tcPr>
          <w:p w14:paraId="13C1C4ED" w14:textId="77777777" w:rsidR="00C6575B" w:rsidRPr="00A051BB" w:rsidRDefault="00C6575B" w:rsidP="00A051BB">
            <w:pPr>
              <w:spacing w:after="0" w:line="240" w:lineRule="auto"/>
              <w:jc w:val="center"/>
              <w:rPr>
                <w:b/>
                <w:bCs/>
                <w:szCs w:val="24"/>
              </w:rPr>
            </w:pPr>
            <w:r w:rsidRPr="00A051BB">
              <w:rPr>
                <w:b/>
                <w:bCs/>
                <w:szCs w:val="24"/>
              </w:rPr>
              <w:t>STD</w:t>
            </w:r>
          </w:p>
        </w:tc>
      </w:tr>
      <w:tr w:rsidR="00C6575B" w:rsidRPr="00FB3099" w14:paraId="20E40B3C" w14:textId="77777777" w:rsidTr="00A051BB">
        <w:trPr>
          <w:trHeight w:val="20"/>
          <w:jc w:val="center"/>
        </w:trPr>
        <w:tc>
          <w:tcPr>
            <w:tcW w:w="1148" w:type="pct"/>
            <w:vMerge/>
            <w:tcBorders>
              <w:top w:val="nil"/>
              <w:left w:val="nil"/>
              <w:bottom w:val="single" w:sz="4" w:space="0" w:color="000000"/>
              <w:right w:val="nil"/>
            </w:tcBorders>
            <w:vAlign w:val="center"/>
            <w:hideMark/>
          </w:tcPr>
          <w:p w14:paraId="71B602EB" w14:textId="77777777" w:rsidR="00C6575B" w:rsidRPr="00A051BB" w:rsidRDefault="00C6575B" w:rsidP="00A051BB">
            <w:pPr>
              <w:spacing w:after="0" w:line="240" w:lineRule="auto"/>
              <w:jc w:val="center"/>
              <w:rPr>
                <w:b/>
                <w:bCs/>
                <w:szCs w:val="24"/>
              </w:rPr>
            </w:pPr>
          </w:p>
        </w:tc>
        <w:tc>
          <w:tcPr>
            <w:tcW w:w="1229" w:type="pct"/>
            <w:tcBorders>
              <w:top w:val="nil"/>
              <w:left w:val="nil"/>
              <w:bottom w:val="single" w:sz="4" w:space="0" w:color="auto"/>
              <w:right w:val="nil"/>
            </w:tcBorders>
            <w:shd w:val="clear" w:color="auto" w:fill="FFFFFF"/>
            <w:noWrap/>
            <w:vAlign w:val="center"/>
            <w:hideMark/>
          </w:tcPr>
          <w:p w14:paraId="6E9AE44F" w14:textId="77777777" w:rsidR="00C6575B" w:rsidRPr="00A051BB" w:rsidRDefault="00C6575B" w:rsidP="00A051BB">
            <w:pPr>
              <w:spacing w:after="0" w:line="240" w:lineRule="auto"/>
              <w:jc w:val="center"/>
              <w:rPr>
                <w:b/>
                <w:bCs/>
                <w:szCs w:val="24"/>
              </w:rPr>
            </w:pPr>
            <w:r w:rsidRPr="00A051BB">
              <w:rPr>
                <w:b/>
                <w:bCs/>
                <w:szCs w:val="24"/>
              </w:rPr>
              <w:t>(dS m</w:t>
            </w:r>
            <w:r w:rsidRPr="00A051BB">
              <w:rPr>
                <w:b/>
                <w:bCs/>
                <w:szCs w:val="24"/>
                <w:vertAlign w:val="superscript"/>
              </w:rPr>
              <w:t>-1</w:t>
            </w:r>
            <w:r w:rsidRPr="00A051BB">
              <w:rPr>
                <w:b/>
                <w:bCs/>
                <w:szCs w:val="24"/>
              </w:rPr>
              <w:t>)</w:t>
            </w:r>
          </w:p>
        </w:tc>
        <w:tc>
          <w:tcPr>
            <w:tcW w:w="1311" w:type="pct"/>
            <w:tcBorders>
              <w:top w:val="nil"/>
              <w:left w:val="nil"/>
              <w:bottom w:val="single" w:sz="4" w:space="0" w:color="auto"/>
              <w:right w:val="nil"/>
            </w:tcBorders>
            <w:shd w:val="clear" w:color="auto" w:fill="FFFFFF"/>
            <w:noWrap/>
            <w:vAlign w:val="center"/>
            <w:hideMark/>
          </w:tcPr>
          <w:p w14:paraId="47359D1D" w14:textId="77777777" w:rsidR="00C6575B" w:rsidRPr="00A051BB" w:rsidRDefault="00C6575B" w:rsidP="00A051BB">
            <w:pPr>
              <w:spacing w:after="0" w:line="240" w:lineRule="auto"/>
              <w:jc w:val="center"/>
              <w:rPr>
                <w:b/>
                <w:bCs/>
                <w:szCs w:val="24"/>
              </w:rPr>
            </w:pPr>
            <w:r w:rsidRPr="00A051BB">
              <w:rPr>
                <w:b/>
                <w:bCs/>
                <w:szCs w:val="24"/>
              </w:rPr>
              <w:t>da água</w:t>
            </w:r>
          </w:p>
        </w:tc>
        <w:tc>
          <w:tcPr>
            <w:tcW w:w="1311" w:type="pct"/>
            <w:tcBorders>
              <w:top w:val="nil"/>
              <w:left w:val="nil"/>
              <w:bottom w:val="single" w:sz="4" w:space="0" w:color="auto"/>
              <w:right w:val="nil"/>
            </w:tcBorders>
            <w:shd w:val="clear" w:color="auto" w:fill="FFFFFF"/>
            <w:noWrap/>
            <w:vAlign w:val="center"/>
            <w:hideMark/>
          </w:tcPr>
          <w:p w14:paraId="6ED94975" w14:textId="77777777" w:rsidR="00C6575B" w:rsidRPr="00A051BB" w:rsidRDefault="00C6575B" w:rsidP="00A051BB">
            <w:pPr>
              <w:spacing w:after="0" w:line="240" w:lineRule="auto"/>
              <w:jc w:val="center"/>
              <w:rPr>
                <w:b/>
                <w:bCs/>
                <w:szCs w:val="24"/>
              </w:rPr>
            </w:pPr>
            <w:r w:rsidRPr="00A051BB">
              <w:rPr>
                <w:b/>
                <w:bCs/>
                <w:szCs w:val="24"/>
              </w:rPr>
              <w:t>(mg L</w:t>
            </w:r>
            <w:r w:rsidRPr="00A051BB">
              <w:rPr>
                <w:b/>
                <w:bCs/>
                <w:szCs w:val="24"/>
                <w:vertAlign w:val="superscript"/>
              </w:rPr>
              <w:t>-1</w:t>
            </w:r>
            <w:r w:rsidRPr="00A051BB">
              <w:rPr>
                <w:b/>
                <w:bCs/>
                <w:szCs w:val="24"/>
              </w:rPr>
              <w:t>)</w:t>
            </w:r>
          </w:p>
        </w:tc>
      </w:tr>
      <w:tr w:rsidR="00C6575B" w:rsidRPr="00FB3099" w14:paraId="48A6A065" w14:textId="77777777" w:rsidTr="00A051BB">
        <w:trPr>
          <w:trHeight w:val="20"/>
          <w:jc w:val="center"/>
        </w:trPr>
        <w:tc>
          <w:tcPr>
            <w:tcW w:w="1148" w:type="pct"/>
            <w:shd w:val="clear" w:color="auto" w:fill="FFFFFF"/>
            <w:noWrap/>
            <w:vAlign w:val="center"/>
            <w:hideMark/>
          </w:tcPr>
          <w:p w14:paraId="678FCED7" w14:textId="77777777" w:rsidR="00C6575B" w:rsidRPr="00581F34" w:rsidRDefault="00C6575B" w:rsidP="00A051BB">
            <w:pPr>
              <w:spacing w:after="0" w:line="240" w:lineRule="auto"/>
              <w:jc w:val="center"/>
              <w:rPr>
                <w:szCs w:val="24"/>
              </w:rPr>
            </w:pPr>
            <w:r w:rsidRPr="00581F34">
              <w:rPr>
                <w:szCs w:val="24"/>
              </w:rPr>
              <w:t>P1</w:t>
            </w:r>
          </w:p>
        </w:tc>
        <w:tc>
          <w:tcPr>
            <w:tcW w:w="1229" w:type="pct"/>
            <w:shd w:val="clear" w:color="auto" w:fill="FFFFFF"/>
            <w:noWrap/>
            <w:vAlign w:val="center"/>
            <w:hideMark/>
          </w:tcPr>
          <w:p w14:paraId="12FF0A57" w14:textId="77777777" w:rsidR="00C6575B" w:rsidRPr="00581F34" w:rsidRDefault="00C6575B" w:rsidP="00A051BB">
            <w:pPr>
              <w:spacing w:after="0" w:line="240" w:lineRule="auto"/>
              <w:jc w:val="center"/>
              <w:rPr>
                <w:szCs w:val="24"/>
              </w:rPr>
            </w:pPr>
            <w:r w:rsidRPr="00581F34">
              <w:rPr>
                <w:szCs w:val="24"/>
              </w:rPr>
              <w:t>0,149</w:t>
            </w:r>
          </w:p>
        </w:tc>
        <w:tc>
          <w:tcPr>
            <w:tcW w:w="1311" w:type="pct"/>
            <w:shd w:val="clear" w:color="auto" w:fill="FFFFFF"/>
            <w:noWrap/>
            <w:vAlign w:val="center"/>
            <w:hideMark/>
          </w:tcPr>
          <w:p w14:paraId="5D3C6539" w14:textId="77777777" w:rsidR="00C6575B" w:rsidRPr="00581F34" w:rsidRDefault="00C6575B" w:rsidP="00A051BB">
            <w:pPr>
              <w:spacing w:after="0" w:line="240" w:lineRule="auto"/>
              <w:jc w:val="center"/>
              <w:rPr>
                <w:szCs w:val="24"/>
              </w:rPr>
            </w:pPr>
            <w:r w:rsidRPr="00581F34">
              <w:rPr>
                <w:szCs w:val="24"/>
              </w:rPr>
              <w:t>7,1</w:t>
            </w:r>
          </w:p>
        </w:tc>
        <w:tc>
          <w:tcPr>
            <w:tcW w:w="1311" w:type="pct"/>
            <w:shd w:val="clear" w:color="auto" w:fill="FFFFFF"/>
            <w:noWrap/>
            <w:vAlign w:val="center"/>
            <w:hideMark/>
          </w:tcPr>
          <w:p w14:paraId="71042FB1" w14:textId="77777777" w:rsidR="00C6575B" w:rsidRPr="00581F34" w:rsidRDefault="00C6575B" w:rsidP="00A051BB">
            <w:pPr>
              <w:spacing w:after="0" w:line="240" w:lineRule="auto"/>
              <w:jc w:val="center"/>
              <w:rPr>
                <w:szCs w:val="24"/>
              </w:rPr>
            </w:pPr>
            <w:r w:rsidRPr="00581F34">
              <w:rPr>
                <w:szCs w:val="24"/>
              </w:rPr>
              <w:t>96,85</w:t>
            </w:r>
          </w:p>
        </w:tc>
      </w:tr>
      <w:tr w:rsidR="00C6575B" w:rsidRPr="00FB3099" w14:paraId="1A61B032" w14:textId="77777777" w:rsidTr="00A051BB">
        <w:trPr>
          <w:trHeight w:val="20"/>
          <w:jc w:val="center"/>
        </w:trPr>
        <w:tc>
          <w:tcPr>
            <w:tcW w:w="1148" w:type="pct"/>
            <w:shd w:val="clear" w:color="auto" w:fill="FFFFFF"/>
            <w:noWrap/>
            <w:vAlign w:val="center"/>
            <w:hideMark/>
          </w:tcPr>
          <w:p w14:paraId="3B642FB6" w14:textId="77777777" w:rsidR="00C6575B" w:rsidRPr="00581F34" w:rsidRDefault="00C6575B" w:rsidP="00A051BB">
            <w:pPr>
              <w:spacing w:after="0" w:line="240" w:lineRule="auto"/>
              <w:jc w:val="center"/>
              <w:rPr>
                <w:szCs w:val="24"/>
              </w:rPr>
            </w:pPr>
            <w:r w:rsidRPr="00581F34">
              <w:rPr>
                <w:szCs w:val="24"/>
              </w:rPr>
              <w:t>P2</w:t>
            </w:r>
          </w:p>
        </w:tc>
        <w:tc>
          <w:tcPr>
            <w:tcW w:w="1229" w:type="pct"/>
            <w:shd w:val="clear" w:color="auto" w:fill="FFFFFF"/>
            <w:noWrap/>
            <w:vAlign w:val="center"/>
            <w:hideMark/>
          </w:tcPr>
          <w:p w14:paraId="0D873DF9" w14:textId="77777777" w:rsidR="00C6575B" w:rsidRPr="00581F34" w:rsidRDefault="00C6575B" w:rsidP="00A051BB">
            <w:pPr>
              <w:spacing w:after="0" w:line="240" w:lineRule="auto"/>
              <w:jc w:val="center"/>
              <w:rPr>
                <w:szCs w:val="24"/>
              </w:rPr>
            </w:pPr>
            <w:r w:rsidRPr="00581F34">
              <w:rPr>
                <w:szCs w:val="24"/>
              </w:rPr>
              <w:t>0,128</w:t>
            </w:r>
          </w:p>
        </w:tc>
        <w:tc>
          <w:tcPr>
            <w:tcW w:w="1311" w:type="pct"/>
            <w:shd w:val="clear" w:color="auto" w:fill="FFFFFF"/>
            <w:noWrap/>
            <w:vAlign w:val="center"/>
            <w:hideMark/>
          </w:tcPr>
          <w:p w14:paraId="18613FAB" w14:textId="77777777" w:rsidR="00C6575B" w:rsidRPr="00581F34" w:rsidRDefault="00C6575B" w:rsidP="00A051BB">
            <w:pPr>
              <w:spacing w:after="0" w:line="240" w:lineRule="auto"/>
              <w:jc w:val="center"/>
              <w:rPr>
                <w:szCs w:val="24"/>
              </w:rPr>
            </w:pPr>
            <w:r w:rsidRPr="00581F34">
              <w:rPr>
                <w:szCs w:val="24"/>
              </w:rPr>
              <w:t>6,8</w:t>
            </w:r>
          </w:p>
        </w:tc>
        <w:tc>
          <w:tcPr>
            <w:tcW w:w="1311" w:type="pct"/>
            <w:shd w:val="clear" w:color="auto" w:fill="FFFFFF"/>
            <w:noWrap/>
            <w:vAlign w:val="center"/>
            <w:hideMark/>
          </w:tcPr>
          <w:p w14:paraId="65D43E2A" w14:textId="77777777" w:rsidR="00C6575B" w:rsidRPr="00581F34" w:rsidRDefault="00C6575B" w:rsidP="00A051BB">
            <w:pPr>
              <w:spacing w:after="0" w:line="240" w:lineRule="auto"/>
              <w:jc w:val="center"/>
              <w:rPr>
                <w:szCs w:val="24"/>
              </w:rPr>
            </w:pPr>
            <w:r w:rsidRPr="00581F34">
              <w:rPr>
                <w:szCs w:val="24"/>
              </w:rPr>
              <w:t>83,20</w:t>
            </w:r>
          </w:p>
        </w:tc>
      </w:tr>
      <w:tr w:rsidR="00C6575B" w:rsidRPr="00FB3099" w14:paraId="62957CC9" w14:textId="77777777" w:rsidTr="00A051BB">
        <w:trPr>
          <w:trHeight w:val="20"/>
          <w:jc w:val="center"/>
        </w:trPr>
        <w:tc>
          <w:tcPr>
            <w:tcW w:w="1148" w:type="pct"/>
            <w:shd w:val="clear" w:color="auto" w:fill="FFFFFF"/>
            <w:noWrap/>
            <w:vAlign w:val="center"/>
            <w:hideMark/>
          </w:tcPr>
          <w:p w14:paraId="30B126F6" w14:textId="77777777" w:rsidR="00C6575B" w:rsidRPr="00581F34" w:rsidRDefault="00C6575B" w:rsidP="00A051BB">
            <w:pPr>
              <w:spacing w:after="0" w:line="240" w:lineRule="auto"/>
              <w:jc w:val="center"/>
              <w:rPr>
                <w:szCs w:val="24"/>
              </w:rPr>
            </w:pPr>
            <w:r w:rsidRPr="00581F34">
              <w:rPr>
                <w:szCs w:val="24"/>
              </w:rPr>
              <w:t>P3</w:t>
            </w:r>
          </w:p>
        </w:tc>
        <w:tc>
          <w:tcPr>
            <w:tcW w:w="1229" w:type="pct"/>
            <w:shd w:val="clear" w:color="auto" w:fill="FFFFFF"/>
            <w:noWrap/>
            <w:vAlign w:val="center"/>
            <w:hideMark/>
          </w:tcPr>
          <w:p w14:paraId="17307912" w14:textId="77777777" w:rsidR="00C6575B" w:rsidRPr="00581F34" w:rsidRDefault="00C6575B" w:rsidP="00A051BB">
            <w:pPr>
              <w:spacing w:after="0" w:line="240" w:lineRule="auto"/>
              <w:jc w:val="center"/>
              <w:rPr>
                <w:szCs w:val="24"/>
              </w:rPr>
            </w:pPr>
            <w:r w:rsidRPr="00581F34">
              <w:rPr>
                <w:szCs w:val="24"/>
              </w:rPr>
              <w:t>0,157</w:t>
            </w:r>
          </w:p>
        </w:tc>
        <w:tc>
          <w:tcPr>
            <w:tcW w:w="1311" w:type="pct"/>
            <w:shd w:val="clear" w:color="auto" w:fill="FFFFFF"/>
            <w:noWrap/>
            <w:vAlign w:val="center"/>
            <w:hideMark/>
          </w:tcPr>
          <w:p w14:paraId="39A168E1" w14:textId="77777777" w:rsidR="00C6575B" w:rsidRPr="00581F34" w:rsidRDefault="00C6575B" w:rsidP="00A051BB">
            <w:pPr>
              <w:spacing w:after="0" w:line="240" w:lineRule="auto"/>
              <w:jc w:val="center"/>
              <w:rPr>
                <w:szCs w:val="24"/>
              </w:rPr>
            </w:pPr>
            <w:r w:rsidRPr="00581F34">
              <w:rPr>
                <w:szCs w:val="24"/>
              </w:rPr>
              <w:t>5,8</w:t>
            </w:r>
          </w:p>
        </w:tc>
        <w:tc>
          <w:tcPr>
            <w:tcW w:w="1311" w:type="pct"/>
            <w:shd w:val="clear" w:color="auto" w:fill="FFFFFF"/>
            <w:noWrap/>
            <w:vAlign w:val="center"/>
            <w:hideMark/>
          </w:tcPr>
          <w:p w14:paraId="00414234" w14:textId="77777777" w:rsidR="00C6575B" w:rsidRPr="00581F34" w:rsidRDefault="00C6575B" w:rsidP="00A051BB">
            <w:pPr>
              <w:spacing w:after="0" w:line="240" w:lineRule="auto"/>
              <w:jc w:val="center"/>
              <w:rPr>
                <w:szCs w:val="24"/>
              </w:rPr>
            </w:pPr>
            <w:r w:rsidRPr="00581F34">
              <w:rPr>
                <w:szCs w:val="24"/>
              </w:rPr>
              <w:t>102,05</w:t>
            </w:r>
          </w:p>
        </w:tc>
      </w:tr>
      <w:tr w:rsidR="00C6575B" w:rsidRPr="00FB3099" w14:paraId="3CD2FE97" w14:textId="77777777" w:rsidTr="00A051BB">
        <w:trPr>
          <w:trHeight w:val="20"/>
          <w:jc w:val="center"/>
        </w:trPr>
        <w:tc>
          <w:tcPr>
            <w:tcW w:w="1148" w:type="pct"/>
            <w:shd w:val="clear" w:color="auto" w:fill="FFFFFF"/>
            <w:noWrap/>
            <w:vAlign w:val="center"/>
            <w:hideMark/>
          </w:tcPr>
          <w:p w14:paraId="1BE11832" w14:textId="77777777" w:rsidR="00C6575B" w:rsidRPr="00581F34" w:rsidRDefault="00C6575B" w:rsidP="00A051BB">
            <w:pPr>
              <w:spacing w:after="0" w:line="240" w:lineRule="auto"/>
              <w:jc w:val="center"/>
              <w:rPr>
                <w:szCs w:val="24"/>
              </w:rPr>
            </w:pPr>
            <w:r w:rsidRPr="00581F34">
              <w:rPr>
                <w:szCs w:val="24"/>
              </w:rPr>
              <w:t>P4</w:t>
            </w:r>
          </w:p>
        </w:tc>
        <w:tc>
          <w:tcPr>
            <w:tcW w:w="1229" w:type="pct"/>
            <w:shd w:val="clear" w:color="auto" w:fill="FFFFFF"/>
            <w:noWrap/>
            <w:vAlign w:val="center"/>
            <w:hideMark/>
          </w:tcPr>
          <w:p w14:paraId="2569EA9E" w14:textId="77777777" w:rsidR="00C6575B" w:rsidRPr="00581F34" w:rsidRDefault="00C6575B" w:rsidP="00A051BB">
            <w:pPr>
              <w:spacing w:after="0" w:line="240" w:lineRule="auto"/>
              <w:jc w:val="center"/>
              <w:rPr>
                <w:szCs w:val="24"/>
              </w:rPr>
            </w:pPr>
            <w:r w:rsidRPr="00581F34">
              <w:rPr>
                <w:szCs w:val="24"/>
              </w:rPr>
              <w:t>0,250</w:t>
            </w:r>
          </w:p>
        </w:tc>
        <w:tc>
          <w:tcPr>
            <w:tcW w:w="1311" w:type="pct"/>
            <w:shd w:val="clear" w:color="auto" w:fill="FFFFFF"/>
            <w:noWrap/>
            <w:vAlign w:val="center"/>
            <w:hideMark/>
          </w:tcPr>
          <w:p w14:paraId="6B5A6891" w14:textId="77777777" w:rsidR="00C6575B" w:rsidRPr="00581F34" w:rsidRDefault="00C6575B" w:rsidP="00A051BB">
            <w:pPr>
              <w:spacing w:after="0" w:line="240" w:lineRule="auto"/>
              <w:jc w:val="center"/>
              <w:rPr>
                <w:szCs w:val="24"/>
              </w:rPr>
            </w:pPr>
            <w:r w:rsidRPr="00581F34">
              <w:rPr>
                <w:szCs w:val="24"/>
              </w:rPr>
              <w:t>7,7</w:t>
            </w:r>
          </w:p>
        </w:tc>
        <w:tc>
          <w:tcPr>
            <w:tcW w:w="1311" w:type="pct"/>
            <w:shd w:val="clear" w:color="auto" w:fill="FFFFFF"/>
            <w:noWrap/>
            <w:vAlign w:val="center"/>
            <w:hideMark/>
          </w:tcPr>
          <w:p w14:paraId="066A7339" w14:textId="77777777" w:rsidR="00C6575B" w:rsidRPr="00581F34" w:rsidRDefault="00C6575B" w:rsidP="00A051BB">
            <w:pPr>
              <w:spacing w:after="0" w:line="240" w:lineRule="auto"/>
              <w:jc w:val="center"/>
              <w:rPr>
                <w:szCs w:val="24"/>
              </w:rPr>
            </w:pPr>
            <w:r w:rsidRPr="00581F34">
              <w:rPr>
                <w:szCs w:val="24"/>
              </w:rPr>
              <w:t>162,50</w:t>
            </w:r>
          </w:p>
        </w:tc>
      </w:tr>
      <w:tr w:rsidR="00C6575B" w:rsidRPr="00FB3099" w14:paraId="365145C0" w14:textId="77777777" w:rsidTr="00A051BB">
        <w:trPr>
          <w:trHeight w:val="20"/>
          <w:jc w:val="center"/>
        </w:trPr>
        <w:tc>
          <w:tcPr>
            <w:tcW w:w="1148" w:type="pct"/>
            <w:shd w:val="clear" w:color="auto" w:fill="FFFFFF"/>
            <w:noWrap/>
            <w:vAlign w:val="center"/>
            <w:hideMark/>
          </w:tcPr>
          <w:p w14:paraId="057DB921" w14:textId="77777777" w:rsidR="00C6575B" w:rsidRPr="00581F34" w:rsidRDefault="00C6575B" w:rsidP="00A051BB">
            <w:pPr>
              <w:spacing w:after="0" w:line="240" w:lineRule="auto"/>
              <w:jc w:val="center"/>
              <w:rPr>
                <w:szCs w:val="24"/>
              </w:rPr>
            </w:pPr>
            <w:r w:rsidRPr="00581F34">
              <w:rPr>
                <w:szCs w:val="24"/>
              </w:rPr>
              <w:t>P5</w:t>
            </w:r>
          </w:p>
        </w:tc>
        <w:tc>
          <w:tcPr>
            <w:tcW w:w="1229" w:type="pct"/>
            <w:shd w:val="clear" w:color="auto" w:fill="FFFFFF"/>
            <w:noWrap/>
            <w:vAlign w:val="center"/>
            <w:hideMark/>
          </w:tcPr>
          <w:p w14:paraId="4333EB66" w14:textId="77777777" w:rsidR="00C6575B" w:rsidRPr="00581F34" w:rsidRDefault="00C6575B" w:rsidP="00A051BB">
            <w:pPr>
              <w:spacing w:after="0" w:line="240" w:lineRule="auto"/>
              <w:jc w:val="center"/>
              <w:rPr>
                <w:szCs w:val="24"/>
              </w:rPr>
            </w:pPr>
            <w:r w:rsidRPr="00581F34">
              <w:rPr>
                <w:szCs w:val="24"/>
              </w:rPr>
              <w:t>0,704</w:t>
            </w:r>
          </w:p>
        </w:tc>
        <w:tc>
          <w:tcPr>
            <w:tcW w:w="1311" w:type="pct"/>
            <w:shd w:val="clear" w:color="auto" w:fill="FFFFFF"/>
            <w:noWrap/>
            <w:vAlign w:val="center"/>
            <w:hideMark/>
          </w:tcPr>
          <w:p w14:paraId="39DA7BAD" w14:textId="77777777" w:rsidR="00C6575B" w:rsidRPr="00581F34" w:rsidRDefault="00C6575B" w:rsidP="00A051BB">
            <w:pPr>
              <w:spacing w:after="0" w:line="240" w:lineRule="auto"/>
              <w:jc w:val="center"/>
              <w:rPr>
                <w:szCs w:val="24"/>
              </w:rPr>
            </w:pPr>
            <w:r w:rsidRPr="00581F34">
              <w:rPr>
                <w:szCs w:val="24"/>
              </w:rPr>
              <w:t>7,3</w:t>
            </w:r>
          </w:p>
        </w:tc>
        <w:tc>
          <w:tcPr>
            <w:tcW w:w="1311" w:type="pct"/>
            <w:shd w:val="clear" w:color="auto" w:fill="FFFFFF"/>
            <w:noWrap/>
            <w:vAlign w:val="center"/>
            <w:hideMark/>
          </w:tcPr>
          <w:p w14:paraId="0DC76A9A" w14:textId="77777777" w:rsidR="00C6575B" w:rsidRPr="00581F34" w:rsidRDefault="00C6575B" w:rsidP="00A051BB">
            <w:pPr>
              <w:spacing w:after="0" w:line="240" w:lineRule="auto"/>
              <w:jc w:val="center"/>
              <w:rPr>
                <w:szCs w:val="24"/>
              </w:rPr>
            </w:pPr>
            <w:r w:rsidRPr="00581F34">
              <w:rPr>
                <w:szCs w:val="24"/>
              </w:rPr>
              <w:t xml:space="preserve"> 457,60</w:t>
            </w:r>
          </w:p>
        </w:tc>
      </w:tr>
      <w:tr w:rsidR="00C6575B" w:rsidRPr="00FB3099" w14:paraId="505D6F93" w14:textId="77777777" w:rsidTr="00A051BB">
        <w:trPr>
          <w:trHeight w:val="20"/>
          <w:jc w:val="center"/>
        </w:trPr>
        <w:tc>
          <w:tcPr>
            <w:tcW w:w="1148" w:type="pct"/>
            <w:shd w:val="clear" w:color="auto" w:fill="FFFFFF"/>
            <w:noWrap/>
            <w:vAlign w:val="center"/>
            <w:hideMark/>
          </w:tcPr>
          <w:p w14:paraId="66EDAC3E" w14:textId="77777777" w:rsidR="00C6575B" w:rsidRPr="00581F34" w:rsidRDefault="00C6575B" w:rsidP="00A051BB">
            <w:pPr>
              <w:spacing w:after="0" w:line="240" w:lineRule="auto"/>
              <w:jc w:val="center"/>
              <w:rPr>
                <w:szCs w:val="24"/>
              </w:rPr>
            </w:pPr>
            <w:r w:rsidRPr="00581F34">
              <w:rPr>
                <w:szCs w:val="24"/>
              </w:rPr>
              <w:t>P6</w:t>
            </w:r>
          </w:p>
        </w:tc>
        <w:tc>
          <w:tcPr>
            <w:tcW w:w="1229" w:type="pct"/>
            <w:shd w:val="clear" w:color="auto" w:fill="FFFFFF"/>
            <w:noWrap/>
            <w:vAlign w:val="center"/>
            <w:hideMark/>
          </w:tcPr>
          <w:p w14:paraId="46F5AA07" w14:textId="77777777" w:rsidR="00C6575B" w:rsidRPr="00581F34" w:rsidRDefault="00C6575B" w:rsidP="00A051BB">
            <w:pPr>
              <w:spacing w:after="0" w:line="240" w:lineRule="auto"/>
              <w:jc w:val="center"/>
              <w:rPr>
                <w:szCs w:val="24"/>
              </w:rPr>
            </w:pPr>
            <w:r w:rsidRPr="00581F34">
              <w:rPr>
                <w:szCs w:val="24"/>
              </w:rPr>
              <w:t>0,064</w:t>
            </w:r>
          </w:p>
        </w:tc>
        <w:tc>
          <w:tcPr>
            <w:tcW w:w="1311" w:type="pct"/>
            <w:shd w:val="clear" w:color="auto" w:fill="FFFFFF"/>
            <w:noWrap/>
            <w:vAlign w:val="center"/>
            <w:hideMark/>
          </w:tcPr>
          <w:p w14:paraId="5988B0C6" w14:textId="77777777" w:rsidR="00C6575B" w:rsidRPr="00581F34" w:rsidRDefault="00C6575B" w:rsidP="00A051BB">
            <w:pPr>
              <w:spacing w:after="0" w:line="240" w:lineRule="auto"/>
              <w:jc w:val="center"/>
              <w:rPr>
                <w:szCs w:val="24"/>
              </w:rPr>
            </w:pPr>
            <w:r w:rsidRPr="00581F34">
              <w:rPr>
                <w:szCs w:val="24"/>
              </w:rPr>
              <w:t>6,5</w:t>
            </w:r>
          </w:p>
        </w:tc>
        <w:tc>
          <w:tcPr>
            <w:tcW w:w="1311" w:type="pct"/>
            <w:shd w:val="clear" w:color="auto" w:fill="FFFFFF"/>
            <w:noWrap/>
            <w:vAlign w:val="center"/>
            <w:hideMark/>
          </w:tcPr>
          <w:p w14:paraId="6BF27AC9" w14:textId="77777777" w:rsidR="00C6575B" w:rsidRPr="00581F34" w:rsidRDefault="00C6575B" w:rsidP="00A051BB">
            <w:pPr>
              <w:spacing w:after="0" w:line="240" w:lineRule="auto"/>
              <w:jc w:val="center"/>
              <w:rPr>
                <w:szCs w:val="24"/>
              </w:rPr>
            </w:pPr>
            <w:r w:rsidRPr="00581F34">
              <w:rPr>
                <w:szCs w:val="24"/>
              </w:rPr>
              <w:t>41,60</w:t>
            </w:r>
          </w:p>
        </w:tc>
      </w:tr>
      <w:tr w:rsidR="00C6575B" w:rsidRPr="00FB3099" w14:paraId="1E98BA34" w14:textId="77777777" w:rsidTr="00A051BB">
        <w:trPr>
          <w:trHeight w:val="20"/>
          <w:jc w:val="center"/>
        </w:trPr>
        <w:tc>
          <w:tcPr>
            <w:tcW w:w="1148" w:type="pct"/>
            <w:tcBorders>
              <w:top w:val="nil"/>
              <w:left w:val="nil"/>
              <w:bottom w:val="single" w:sz="4" w:space="0" w:color="000000"/>
              <w:right w:val="nil"/>
            </w:tcBorders>
            <w:shd w:val="clear" w:color="auto" w:fill="FFFFFF"/>
            <w:noWrap/>
            <w:vAlign w:val="center"/>
            <w:hideMark/>
          </w:tcPr>
          <w:p w14:paraId="2B8E2C4D" w14:textId="77777777" w:rsidR="00C6575B" w:rsidRPr="00581F34" w:rsidRDefault="00C6575B" w:rsidP="00A051BB">
            <w:pPr>
              <w:spacing w:after="0" w:line="240" w:lineRule="auto"/>
              <w:jc w:val="center"/>
              <w:rPr>
                <w:szCs w:val="24"/>
              </w:rPr>
            </w:pPr>
            <w:r w:rsidRPr="00581F34">
              <w:rPr>
                <w:szCs w:val="24"/>
              </w:rPr>
              <w:t>P7</w:t>
            </w:r>
          </w:p>
        </w:tc>
        <w:tc>
          <w:tcPr>
            <w:tcW w:w="1229" w:type="pct"/>
            <w:tcBorders>
              <w:top w:val="nil"/>
              <w:left w:val="nil"/>
              <w:bottom w:val="single" w:sz="4" w:space="0" w:color="auto"/>
              <w:right w:val="nil"/>
            </w:tcBorders>
            <w:shd w:val="clear" w:color="auto" w:fill="FFFFFF"/>
            <w:noWrap/>
            <w:vAlign w:val="center"/>
            <w:hideMark/>
          </w:tcPr>
          <w:p w14:paraId="08464DE8" w14:textId="77777777" w:rsidR="00C6575B" w:rsidRPr="00581F34" w:rsidRDefault="00C6575B" w:rsidP="00A051BB">
            <w:pPr>
              <w:spacing w:after="0" w:line="240" w:lineRule="auto"/>
              <w:jc w:val="center"/>
              <w:rPr>
                <w:szCs w:val="24"/>
              </w:rPr>
            </w:pPr>
            <w:r w:rsidRPr="00581F34">
              <w:rPr>
                <w:szCs w:val="24"/>
              </w:rPr>
              <w:t>0,073</w:t>
            </w:r>
          </w:p>
        </w:tc>
        <w:tc>
          <w:tcPr>
            <w:tcW w:w="1311" w:type="pct"/>
            <w:tcBorders>
              <w:top w:val="nil"/>
              <w:left w:val="nil"/>
              <w:bottom w:val="single" w:sz="4" w:space="0" w:color="auto"/>
              <w:right w:val="nil"/>
            </w:tcBorders>
            <w:shd w:val="clear" w:color="auto" w:fill="FFFFFF"/>
            <w:noWrap/>
            <w:vAlign w:val="center"/>
            <w:hideMark/>
          </w:tcPr>
          <w:p w14:paraId="0C277F26" w14:textId="77777777" w:rsidR="00C6575B" w:rsidRPr="00581F34" w:rsidRDefault="00C6575B" w:rsidP="00A051BB">
            <w:pPr>
              <w:spacing w:after="0" w:line="240" w:lineRule="auto"/>
              <w:jc w:val="center"/>
              <w:rPr>
                <w:szCs w:val="24"/>
              </w:rPr>
            </w:pPr>
            <w:r w:rsidRPr="00581F34">
              <w:rPr>
                <w:szCs w:val="24"/>
              </w:rPr>
              <w:t>7,4</w:t>
            </w:r>
          </w:p>
        </w:tc>
        <w:tc>
          <w:tcPr>
            <w:tcW w:w="1311" w:type="pct"/>
            <w:tcBorders>
              <w:top w:val="nil"/>
              <w:left w:val="nil"/>
              <w:bottom w:val="single" w:sz="4" w:space="0" w:color="auto"/>
              <w:right w:val="nil"/>
            </w:tcBorders>
            <w:shd w:val="clear" w:color="auto" w:fill="FFFFFF"/>
            <w:noWrap/>
            <w:vAlign w:val="center"/>
            <w:hideMark/>
          </w:tcPr>
          <w:p w14:paraId="62457B51" w14:textId="77777777" w:rsidR="00C6575B" w:rsidRPr="00581F34" w:rsidRDefault="00C6575B" w:rsidP="00A051BB">
            <w:pPr>
              <w:spacing w:after="0" w:line="240" w:lineRule="auto"/>
              <w:jc w:val="center"/>
              <w:rPr>
                <w:szCs w:val="24"/>
              </w:rPr>
            </w:pPr>
            <w:r w:rsidRPr="00581F34">
              <w:rPr>
                <w:szCs w:val="24"/>
              </w:rPr>
              <w:t>47,45</w:t>
            </w:r>
          </w:p>
        </w:tc>
      </w:tr>
      <w:tr w:rsidR="00C6575B" w:rsidRPr="00996204" w14:paraId="43B9FC8E" w14:textId="77777777" w:rsidTr="00A051BB">
        <w:trPr>
          <w:trHeight w:val="70"/>
          <w:jc w:val="center"/>
        </w:trPr>
        <w:tc>
          <w:tcPr>
            <w:tcW w:w="1148" w:type="pct"/>
            <w:tcBorders>
              <w:top w:val="nil"/>
              <w:left w:val="nil"/>
              <w:bottom w:val="single" w:sz="4" w:space="0" w:color="000000"/>
              <w:right w:val="nil"/>
            </w:tcBorders>
            <w:shd w:val="clear" w:color="auto" w:fill="FFFFFF"/>
            <w:noWrap/>
            <w:vAlign w:val="center"/>
            <w:hideMark/>
          </w:tcPr>
          <w:p w14:paraId="642C2652" w14:textId="77777777" w:rsidR="00C6575B" w:rsidRPr="00581F34" w:rsidRDefault="00C6575B" w:rsidP="00A051BB">
            <w:pPr>
              <w:spacing w:after="0" w:line="240" w:lineRule="auto"/>
              <w:jc w:val="center"/>
              <w:rPr>
                <w:szCs w:val="24"/>
              </w:rPr>
            </w:pPr>
            <w:bookmarkStart w:id="5" w:name="_Hlk148551210"/>
            <w:r w:rsidRPr="00581F34">
              <w:rPr>
                <w:szCs w:val="24"/>
              </w:rPr>
              <w:t>VMP</w:t>
            </w:r>
          </w:p>
        </w:tc>
        <w:tc>
          <w:tcPr>
            <w:tcW w:w="1229" w:type="pct"/>
            <w:tcBorders>
              <w:top w:val="nil"/>
              <w:left w:val="nil"/>
              <w:bottom w:val="single" w:sz="4" w:space="0" w:color="auto"/>
              <w:right w:val="nil"/>
            </w:tcBorders>
            <w:shd w:val="clear" w:color="auto" w:fill="FFFFFF"/>
            <w:noWrap/>
            <w:vAlign w:val="center"/>
            <w:hideMark/>
          </w:tcPr>
          <w:p w14:paraId="0CC6F1EE" w14:textId="77777777" w:rsidR="00C6575B" w:rsidRPr="00581F34" w:rsidRDefault="00C6575B" w:rsidP="00A051BB">
            <w:pPr>
              <w:spacing w:after="0" w:line="240" w:lineRule="auto"/>
              <w:jc w:val="center"/>
              <w:rPr>
                <w:szCs w:val="24"/>
              </w:rPr>
            </w:pPr>
            <w:r w:rsidRPr="00581F34">
              <w:rPr>
                <w:szCs w:val="24"/>
              </w:rPr>
              <w:t>0,340</w:t>
            </w:r>
          </w:p>
        </w:tc>
        <w:tc>
          <w:tcPr>
            <w:tcW w:w="1311" w:type="pct"/>
            <w:tcBorders>
              <w:top w:val="nil"/>
              <w:left w:val="nil"/>
              <w:bottom w:val="single" w:sz="4" w:space="0" w:color="auto"/>
              <w:right w:val="nil"/>
            </w:tcBorders>
            <w:shd w:val="clear" w:color="auto" w:fill="FFFFFF"/>
            <w:noWrap/>
            <w:vAlign w:val="center"/>
            <w:hideMark/>
          </w:tcPr>
          <w:p w14:paraId="473BFEA5" w14:textId="77777777" w:rsidR="00C6575B" w:rsidRPr="00581F34" w:rsidRDefault="00C6575B" w:rsidP="00A051BB">
            <w:pPr>
              <w:spacing w:after="0" w:line="240" w:lineRule="auto"/>
              <w:jc w:val="center"/>
              <w:rPr>
                <w:szCs w:val="24"/>
              </w:rPr>
            </w:pPr>
            <w:r w:rsidRPr="00581F34">
              <w:rPr>
                <w:szCs w:val="24"/>
              </w:rPr>
              <w:t>6-9</w:t>
            </w:r>
          </w:p>
        </w:tc>
        <w:tc>
          <w:tcPr>
            <w:tcW w:w="1311" w:type="pct"/>
            <w:tcBorders>
              <w:top w:val="nil"/>
              <w:left w:val="nil"/>
              <w:bottom w:val="single" w:sz="4" w:space="0" w:color="auto"/>
              <w:right w:val="nil"/>
            </w:tcBorders>
            <w:shd w:val="clear" w:color="auto" w:fill="FFFFFF"/>
            <w:noWrap/>
            <w:vAlign w:val="center"/>
            <w:hideMark/>
          </w:tcPr>
          <w:p w14:paraId="63A4C8D8" w14:textId="77777777" w:rsidR="00C6575B" w:rsidRPr="00581F34" w:rsidRDefault="00C6575B" w:rsidP="00A051BB">
            <w:pPr>
              <w:spacing w:after="0" w:line="240" w:lineRule="auto"/>
              <w:jc w:val="center"/>
              <w:rPr>
                <w:szCs w:val="24"/>
              </w:rPr>
            </w:pPr>
            <w:r w:rsidRPr="00581F34">
              <w:rPr>
                <w:szCs w:val="24"/>
              </w:rPr>
              <w:t>1000</w:t>
            </w:r>
          </w:p>
        </w:tc>
      </w:tr>
    </w:tbl>
    <w:p w14:paraId="2C60C86D" w14:textId="77777777" w:rsidR="00C6575B" w:rsidRDefault="00C6575B" w:rsidP="00A051BB">
      <w:pPr>
        <w:spacing w:after="0" w:line="240" w:lineRule="auto"/>
        <w:jc w:val="both"/>
        <w:rPr>
          <w:color w:val="000000"/>
          <w:sz w:val="18"/>
          <w:szCs w:val="18"/>
        </w:rPr>
      </w:pPr>
      <w:bookmarkStart w:id="6" w:name="_Hlk148551228"/>
      <w:bookmarkEnd w:id="5"/>
      <w:r>
        <w:rPr>
          <w:sz w:val="18"/>
          <w:szCs w:val="18"/>
        </w:rPr>
        <w:t xml:space="preserve">P: Poço; VMP: Valor máximo permitido; </w:t>
      </w:r>
      <w:r w:rsidRPr="00996204">
        <w:rPr>
          <w:sz w:val="18"/>
          <w:szCs w:val="18"/>
        </w:rPr>
        <w:t>CE</w:t>
      </w:r>
      <w:r w:rsidRPr="00996204">
        <w:rPr>
          <w:sz w:val="18"/>
          <w:szCs w:val="18"/>
          <w:vertAlign w:val="subscript"/>
        </w:rPr>
        <w:t>a</w:t>
      </w:r>
      <w:r w:rsidRPr="00996204">
        <w:rPr>
          <w:sz w:val="18"/>
          <w:szCs w:val="18"/>
        </w:rPr>
        <w:t>: Condutividade elétrica da água; pH: Potencial Hidrogeniônico; SDT: Sais dissolvidos T</w:t>
      </w:r>
      <w:r>
        <w:rPr>
          <w:color w:val="000000"/>
          <w:sz w:val="18"/>
          <w:szCs w:val="18"/>
        </w:rPr>
        <w:t>otais.</w:t>
      </w:r>
    </w:p>
    <w:p w14:paraId="17F5CD8D" w14:textId="77777777" w:rsidR="00C6575B" w:rsidRPr="00C91320" w:rsidRDefault="00C6575B" w:rsidP="00A051BB">
      <w:pPr>
        <w:spacing w:after="0" w:line="240" w:lineRule="auto"/>
        <w:jc w:val="both"/>
        <w:rPr>
          <w:noProof/>
          <w:sz w:val="20"/>
          <w:szCs w:val="18"/>
        </w:rPr>
      </w:pPr>
      <w:r w:rsidRPr="00C91320">
        <w:rPr>
          <w:b/>
          <w:bCs/>
          <w:noProof/>
          <w:sz w:val="20"/>
          <w:szCs w:val="18"/>
        </w:rPr>
        <w:t>Fonte:</w:t>
      </w:r>
      <w:r w:rsidRPr="00C91320">
        <w:rPr>
          <w:noProof/>
          <w:sz w:val="20"/>
          <w:szCs w:val="18"/>
        </w:rPr>
        <w:t xml:space="preserve"> Autores (2023)</w:t>
      </w:r>
    </w:p>
    <w:p w14:paraId="67FD1071" w14:textId="77777777" w:rsidR="00A051BB" w:rsidRDefault="00A051BB" w:rsidP="00A051BB">
      <w:pPr>
        <w:spacing w:after="0" w:line="240" w:lineRule="auto"/>
        <w:ind w:firstLine="709"/>
        <w:jc w:val="both"/>
        <w:rPr>
          <w:szCs w:val="24"/>
        </w:rPr>
      </w:pPr>
    </w:p>
    <w:p w14:paraId="39AC35F2" w14:textId="77777777" w:rsidR="0080246F" w:rsidRDefault="0080246F" w:rsidP="00A051BB">
      <w:pPr>
        <w:spacing w:after="0" w:line="240" w:lineRule="auto"/>
        <w:ind w:firstLine="709"/>
        <w:jc w:val="both"/>
        <w:rPr>
          <w:szCs w:val="24"/>
        </w:rPr>
        <w:sectPr w:rsidR="0080246F" w:rsidSect="0080246F">
          <w:type w:val="continuous"/>
          <w:pgSz w:w="11910" w:h="16840"/>
          <w:pgMar w:top="1701" w:right="1134" w:bottom="1701" w:left="1701" w:header="748" w:footer="0" w:gutter="0"/>
          <w:cols w:space="708"/>
          <w:docGrid w:linePitch="299"/>
        </w:sectPr>
      </w:pPr>
    </w:p>
    <w:p w14:paraId="13081A2D" w14:textId="7FE75035" w:rsidR="00441F90" w:rsidRDefault="00C6575B" w:rsidP="00A051BB">
      <w:pPr>
        <w:spacing w:after="0" w:line="240" w:lineRule="auto"/>
        <w:ind w:firstLine="709"/>
        <w:jc w:val="both"/>
        <w:rPr>
          <w:szCs w:val="24"/>
        </w:rPr>
      </w:pPr>
      <w:r w:rsidRPr="00B673AB">
        <w:rPr>
          <w:szCs w:val="24"/>
        </w:rPr>
        <w:t xml:space="preserve">Avaliando a qualidade </w:t>
      </w:r>
      <w:r>
        <w:rPr>
          <w:szCs w:val="24"/>
        </w:rPr>
        <w:t xml:space="preserve">da </w:t>
      </w:r>
      <w:r w:rsidRPr="00B673AB">
        <w:rPr>
          <w:szCs w:val="24"/>
        </w:rPr>
        <w:t xml:space="preserve">água de poços da zona rural </w:t>
      </w:r>
      <w:r>
        <w:rPr>
          <w:szCs w:val="24"/>
        </w:rPr>
        <w:t>no município de</w:t>
      </w:r>
      <w:r w:rsidRPr="00B673AB">
        <w:rPr>
          <w:szCs w:val="24"/>
        </w:rPr>
        <w:t xml:space="preserve"> Viçosa </w:t>
      </w:r>
      <w:r>
        <w:rPr>
          <w:szCs w:val="24"/>
        </w:rPr>
        <w:t>n</w:t>
      </w:r>
      <w:r w:rsidRPr="00B673AB">
        <w:rPr>
          <w:szCs w:val="24"/>
        </w:rPr>
        <w:t>o Ceará</w:t>
      </w:r>
      <w:r>
        <w:rPr>
          <w:szCs w:val="24"/>
        </w:rPr>
        <w:t xml:space="preserve">, Magalhães </w:t>
      </w:r>
      <w:r w:rsidRPr="00E20ABE">
        <w:rPr>
          <w:i/>
          <w:iCs/>
          <w:szCs w:val="24"/>
        </w:rPr>
        <w:t>et al</w:t>
      </w:r>
      <w:r>
        <w:rPr>
          <w:szCs w:val="24"/>
        </w:rPr>
        <w:t xml:space="preserve">. (2019) também encontraram valores baixos de </w:t>
      </w:r>
      <w:r w:rsidRPr="00535848">
        <w:rPr>
          <w:szCs w:val="24"/>
        </w:rPr>
        <w:t>condutividade elétrica da água</w:t>
      </w:r>
      <w:r>
        <w:rPr>
          <w:szCs w:val="24"/>
        </w:rPr>
        <w:t xml:space="preserve">, o que também foi justificado pelos autores a influência da precipitação durante o período de avaliação. </w:t>
      </w:r>
      <w:r w:rsidRPr="00535848">
        <w:rPr>
          <w:szCs w:val="24"/>
        </w:rPr>
        <w:t>É importante destacar que a condutividade elétrica da água é o parâmetro mais empregado para expressar a concentração de sais</w:t>
      </w:r>
      <w:r w:rsidR="000C110B">
        <w:rPr>
          <w:szCs w:val="24"/>
        </w:rPr>
        <w:t xml:space="preserve"> dissolvidos</w:t>
      </w:r>
      <w:r w:rsidRPr="00535848">
        <w:rPr>
          <w:szCs w:val="24"/>
        </w:rPr>
        <w:t xml:space="preserve"> na água</w:t>
      </w:r>
      <w:r w:rsidR="008B239C">
        <w:rPr>
          <w:szCs w:val="24"/>
        </w:rPr>
        <w:t>,</w:t>
      </w:r>
      <w:r w:rsidR="00274A46">
        <w:rPr>
          <w:szCs w:val="24"/>
        </w:rPr>
        <w:t xml:space="preserve"> sendo bastante utilizado para a</w:t>
      </w:r>
      <w:r w:rsidR="008B239C">
        <w:rPr>
          <w:szCs w:val="24"/>
        </w:rPr>
        <w:t xml:space="preserve"> avaliação da qualidade e classificação da água destinada para a irrigação </w:t>
      </w:r>
      <w:r w:rsidR="00274A46" w:rsidRPr="00535848">
        <w:rPr>
          <w:szCs w:val="24"/>
        </w:rPr>
        <w:t>(H</w:t>
      </w:r>
      <w:r w:rsidR="00274A46">
        <w:rPr>
          <w:szCs w:val="24"/>
        </w:rPr>
        <w:t>olanda</w:t>
      </w:r>
      <w:r w:rsidR="00274A46" w:rsidRPr="00535848">
        <w:rPr>
          <w:szCs w:val="24"/>
        </w:rPr>
        <w:t xml:space="preserve"> </w:t>
      </w:r>
      <w:r w:rsidR="00274A46" w:rsidRPr="00E20ABE">
        <w:rPr>
          <w:i/>
          <w:iCs/>
          <w:szCs w:val="24"/>
        </w:rPr>
        <w:t>et al</w:t>
      </w:r>
      <w:r w:rsidR="00274A46" w:rsidRPr="00535848">
        <w:rPr>
          <w:szCs w:val="24"/>
        </w:rPr>
        <w:t>., 2016</w:t>
      </w:r>
      <w:r w:rsidR="00274A46">
        <w:rPr>
          <w:szCs w:val="24"/>
        </w:rPr>
        <w:t>).</w:t>
      </w:r>
    </w:p>
    <w:p w14:paraId="0917294E" w14:textId="4647570D" w:rsidR="00C6575B" w:rsidRDefault="00C6575B" w:rsidP="00A051BB">
      <w:pPr>
        <w:spacing w:after="0" w:line="240" w:lineRule="auto"/>
        <w:ind w:firstLine="709"/>
        <w:jc w:val="both"/>
        <w:rPr>
          <w:szCs w:val="24"/>
        </w:rPr>
      </w:pPr>
      <w:r w:rsidRPr="002A071C">
        <w:rPr>
          <w:szCs w:val="24"/>
        </w:rPr>
        <w:t>O potencial hidrogeniônico (pH) é determinado pela concentração de íons de hidrogênio, utilizado para indicar o grau de acidez ou alcalinidade de uma solução</w:t>
      </w:r>
      <w:r>
        <w:rPr>
          <w:szCs w:val="24"/>
        </w:rPr>
        <w:t xml:space="preserve">. </w:t>
      </w:r>
      <w:r w:rsidRPr="00C163DF">
        <w:rPr>
          <w:szCs w:val="24"/>
        </w:rPr>
        <w:t>A maioria das águas subterrâneas apresentam pH entre 5,5 e 8,5 (CETESB, 201</w:t>
      </w:r>
      <w:r w:rsidR="00175B7A">
        <w:rPr>
          <w:szCs w:val="24"/>
        </w:rPr>
        <w:t>8</w:t>
      </w:r>
      <w:r w:rsidRPr="00C163DF">
        <w:rPr>
          <w:szCs w:val="24"/>
        </w:rPr>
        <w:t>).</w:t>
      </w:r>
      <w:r>
        <w:rPr>
          <w:szCs w:val="24"/>
        </w:rPr>
        <w:t xml:space="preserve"> </w:t>
      </w:r>
      <w:r w:rsidRPr="002A071C">
        <w:rPr>
          <w:szCs w:val="24"/>
        </w:rPr>
        <w:t>O pH das amostras dos poços P1, P2, P4, P5, P6 e P7 (</w:t>
      </w:r>
      <w:r>
        <w:rPr>
          <w:szCs w:val="24"/>
        </w:rPr>
        <w:t>T</w:t>
      </w:r>
      <w:r w:rsidRPr="002A071C">
        <w:rPr>
          <w:szCs w:val="24"/>
        </w:rPr>
        <w:t xml:space="preserve">abela </w:t>
      </w:r>
      <w:r>
        <w:rPr>
          <w:szCs w:val="24"/>
        </w:rPr>
        <w:t>1</w:t>
      </w:r>
      <w:r w:rsidRPr="002A071C">
        <w:rPr>
          <w:szCs w:val="24"/>
        </w:rPr>
        <w:t>) apresentaram valores dentro da faixa permitida pela legislação para o abastecimento</w:t>
      </w:r>
      <w:r>
        <w:rPr>
          <w:szCs w:val="24"/>
        </w:rPr>
        <w:t>,</w:t>
      </w:r>
      <w:r w:rsidRPr="002A071C">
        <w:rPr>
          <w:szCs w:val="24"/>
        </w:rPr>
        <w:t xml:space="preserve"> conforme </w:t>
      </w:r>
      <w:r w:rsidRPr="00300519">
        <w:rPr>
          <w:color w:val="000000"/>
          <w:szCs w:val="24"/>
        </w:rPr>
        <w:t xml:space="preserve">os padrões de potabilidade da </w:t>
      </w:r>
      <w:r>
        <w:rPr>
          <w:color w:val="000000"/>
          <w:szCs w:val="24"/>
        </w:rPr>
        <w:t>r</w:t>
      </w:r>
      <w:r w:rsidRPr="00300519">
        <w:rPr>
          <w:color w:val="000000"/>
          <w:szCs w:val="24"/>
        </w:rPr>
        <w:t>esolução CONAMA n° 357 de 17 de março de 2005</w:t>
      </w:r>
      <w:r>
        <w:rPr>
          <w:color w:val="000000"/>
          <w:szCs w:val="24"/>
        </w:rPr>
        <w:t xml:space="preserve">, com valores de pH 6,5 a 7,7. António </w:t>
      </w:r>
      <w:r w:rsidRPr="00E20ABE">
        <w:rPr>
          <w:i/>
          <w:iCs/>
          <w:color w:val="000000"/>
          <w:szCs w:val="24"/>
        </w:rPr>
        <w:t>et al</w:t>
      </w:r>
      <w:r>
        <w:rPr>
          <w:color w:val="000000"/>
          <w:szCs w:val="24"/>
        </w:rPr>
        <w:t xml:space="preserve">. (2022) </w:t>
      </w:r>
      <w:r w:rsidRPr="00EE4F35">
        <w:rPr>
          <w:color w:val="000000"/>
          <w:szCs w:val="24"/>
        </w:rPr>
        <w:t xml:space="preserve">avaliando a </w:t>
      </w:r>
      <w:r w:rsidRPr="00EE4F35">
        <w:rPr>
          <w:color w:val="000000"/>
          <w:szCs w:val="24"/>
        </w:rPr>
        <w:t>qualidade da água de fontes subterrâneas</w:t>
      </w:r>
      <w:r>
        <w:rPr>
          <w:color w:val="000000"/>
          <w:szCs w:val="24"/>
        </w:rPr>
        <w:t xml:space="preserve"> na comunidade de Piroás no município de Redenção – CE, </w:t>
      </w:r>
      <w:r w:rsidRPr="00EE4F35">
        <w:rPr>
          <w:color w:val="000000"/>
          <w:szCs w:val="24"/>
        </w:rPr>
        <w:t>também observaram valores de pH</w:t>
      </w:r>
      <w:r>
        <w:rPr>
          <w:color w:val="000000"/>
          <w:szCs w:val="24"/>
        </w:rPr>
        <w:t xml:space="preserve"> similares aos obtido nesse trabalho.</w:t>
      </w:r>
    </w:p>
    <w:p w14:paraId="58985A92" w14:textId="6B2654CD" w:rsidR="00C6575B" w:rsidRDefault="00C6575B" w:rsidP="00A051BB">
      <w:pPr>
        <w:spacing w:after="0" w:line="240" w:lineRule="auto"/>
        <w:ind w:firstLine="709"/>
        <w:jc w:val="both"/>
        <w:rPr>
          <w:szCs w:val="24"/>
        </w:rPr>
      </w:pPr>
      <w:bookmarkStart w:id="7" w:name="_Hlk148549492"/>
      <w:r w:rsidRPr="002A071C">
        <w:rPr>
          <w:szCs w:val="24"/>
        </w:rPr>
        <w:t>Somente o</w:t>
      </w:r>
      <w:r>
        <w:rPr>
          <w:szCs w:val="24"/>
        </w:rPr>
        <w:t xml:space="preserve"> poço</w:t>
      </w:r>
      <w:r w:rsidRPr="002A071C">
        <w:rPr>
          <w:szCs w:val="24"/>
        </w:rPr>
        <w:t xml:space="preserve"> P3</w:t>
      </w:r>
      <w:r>
        <w:rPr>
          <w:szCs w:val="24"/>
        </w:rPr>
        <w:t xml:space="preserve"> </w:t>
      </w:r>
      <w:r w:rsidRPr="002A071C">
        <w:rPr>
          <w:szCs w:val="24"/>
        </w:rPr>
        <w:t>apresentou valor de pH</w:t>
      </w:r>
      <w:r>
        <w:rPr>
          <w:szCs w:val="24"/>
        </w:rPr>
        <w:t xml:space="preserve"> (5,8)</w:t>
      </w:r>
      <w:r w:rsidRPr="002A071C">
        <w:rPr>
          <w:szCs w:val="24"/>
        </w:rPr>
        <w:t xml:space="preserve"> abaixo do permitido</w:t>
      </w:r>
      <w:r>
        <w:rPr>
          <w:szCs w:val="24"/>
        </w:rPr>
        <w:t xml:space="preserve"> pela legislação, estando impróprio para o consumo humano.</w:t>
      </w:r>
      <w:bookmarkEnd w:id="7"/>
      <w:r>
        <w:rPr>
          <w:szCs w:val="24"/>
        </w:rPr>
        <w:t xml:space="preserve"> </w:t>
      </w:r>
      <w:bookmarkStart w:id="8" w:name="_Hlk148549560"/>
      <w:r w:rsidRPr="00A27A4A">
        <w:rPr>
          <w:szCs w:val="24"/>
        </w:rPr>
        <w:t>Para a irrigação esse parâmetro é bastante importante,</w:t>
      </w:r>
      <w:r>
        <w:rPr>
          <w:szCs w:val="24"/>
        </w:rPr>
        <w:t xml:space="preserve"> logo, </w:t>
      </w:r>
      <w:r w:rsidRPr="00767391">
        <w:rPr>
          <w:szCs w:val="24"/>
        </w:rPr>
        <w:t>a detecção de um valor anormal de pH deve considerar-se uma advertência de que é necessário realizar uma avaliação detalhada da água</w:t>
      </w:r>
      <w:r>
        <w:rPr>
          <w:szCs w:val="24"/>
        </w:rPr>
        <w:t xml:space="preserve">, </w:t>
      </w:r>
      <w:r w:rsidRPr="00767391">
        <w:rPr>
          <w:szCs w:val="24"/>
        </w:rPr>
        <w:t>pois a aplicação de uma água muito ácida pode aumentar a concentração de acidez do solo e acarretar prejuízos para as plantas (</w:t>
      </w:r>
      <w:r>
        <w:rPr>
          <w:szCs w:val="24"/>
        </w:rPr>
        <w:t>Almeida, 2010</w:t>
      </w:r>
      <w:r w:rsidRPr="00767391">
        <w:rPr>
          <w:szCs w:val="24"/>
        </w:rPr>
        <w:t>).</w:t>
      </w:r>
      <w:r>
        <w:rPr>
          <w:szCs w:val="24"/>
        </w:rPr>
        <w:t xml:space="preserve"> Um fator que pode ter influ</w:t>
      </w:r>
      <w:r w:rsidR="00512A4A">
        <w:rPr>
          <w:szCs w:val="24"/>
        </w:rPr>
        <w:t>ê</w:t>
      </w:r>
      <w:r>
        <w:rPr>
          <w:szCs w:val="24"/>
        </w:rPr>
        <w:t xml:space="preserve">ncia direta no valor de pH encontrado, </w:t>
      </w:r>
      <w:r w:rsidRPr="00B911E5">
        <w:rPr>
          <w:szCs w:val="24"/>
        </w:rPr>
        <w:t xml:space="preserve">é a </w:t>
      </w:r>
      <w:r w:rsidRPr="00767391">
        <w:rPr>
          <w:szCs w:val="24"/>
        </w:rPr>
        <w:t>dissolução de rochas presentes no embasamento cristalino em que os poços estão localizados (Silva</w:t>
      </w:r>
      <w:r w:rsidR="00F74444">
        <w:rPr>
          <w:szCs w:val="24"/>
        </w:rPr>
        <w:t>; Araújo; Souza,</w:t>
      </w:r>
      <w:r w:rsidRPr="00767391">
        <w:rPr>
          <w:szCs w:val="24"/>
        </w:rPr>
        <w:t xml:space="preserve"> 2007).</w:t>
      </w:r>
      <w:bookmarkEnd w:id="8"/>
    </w:p>
    <w:p w14:paraId="79565954" w14:textId="71C0F2DB" w:rsidR="00512A4A" w:rsidRDefault="00C6575B" w:rsidP="00A051BB">
      <w:pPr>
        <w:spacing w:after="0" w:line="240" w:lineRule="auto"/>
        <w:ind w:firstLine="709"/>
        <w:jc w:val="both"/>
        <w:rPr>
          <w:szCs w:val="24"/>
        </w:rPr>
      </w:pPr>
      <w:r w:rsidRPr="001A2517">
        <w:rPr>
          <w:szCs w:val="24"/>
        </w:rPr>
        <w:t xml:space="preserve">Os </w:t>
      </w:r>
      <w:r>
        <w:rPr>
          <w:szCs w:val="24"/>
        </w:rPr>
        <w:t xml:space="preserve">sais </w:t>
      </w:r>
      <w:r w:rsidRPr="001A2517">
        <w:rPr>
          <w:szCs w:val="24"/>
        </w:rPr>
        <w:t>dissolvidos</w:t>
      </w:r>
      <w:r>
        <w:rPr>
          <w:szCs w:val="24"/>
        </w:rPr>
        <w:t xml:space="preserve"> totais</w:t>
      </w:r>
      <w:r w:rsidRPr="001A2517">
        <w:rPr>
          <w:szCs w:val="24"/>
        </w:rPr>
        <w:t xml:space="preserve"> (STD) correspondem aos sais inorgânicos e materiais dissolvidos na água, onde a quantidade de sais é altamente influenciada pela formação geológica em que as fontes hídricas estão localizadas</w:t>
      </w:r>
      <w:r>
        <w:rPr>
          <w:szCs w:val="24"/>
        </w:rPr>
        <w:t xml:space="preserve"> e pela quantidade </w:t>
      </w:r>
      <w:r>
        <w:rPr>
          <w:szCs w:val="24"/>
        </w:rPr>
        <w:lastRenderedPageBreak/>
        <w:t xml:space="preserve">de chuvas </w:t>
      </w:r>
      <w:r w:rsidRPr="00D9686F">
        <w:rPr>
          <w:szCs w:val="24"/>
        </w:rPr>
        <w:t xml:space="preserve">(Braga </w:t>
      </w:r>
      <w:r w:rsidRPr="00E20ABE">
        <w:rPr>
          <w:i/>
          <w:iCs/>
          <w:szCs w:val="24"/>
        </w:rPr>
        <w:t>et al</w:t>
      </w:r>
      <w:r w:rsidRPr="00D9686F">
        <w:rPr>
          <w:szCs w:val="24"/>
        </w:rPr>
        <w:t>., 2021).</w:t>
      </w:r>
      <w:r>
        <w:rPr>
          <w:szCs w:val="24"/>
        </w:rPr>
        <w:t xml:space="preserve"> </w:t>
      </w:r>
      <w:r w:rsidRPr="006E6DCC">
        <w:rPr>
          <w:szCs w:val="24"/>
        </w:rPr>
        <w:t>Conforme a portaria vigente n</w:t>
      </w:r>
      <w:r w:rsidRPr="006E6DCC">
        <w:rPr>
          <w:szCs w:val="24"/>
          <w:vertAlign w:val="superscript"/>
        </w:rPr>
        <w:t>o</w:t>
      </w:r>
      <w:r w:rsidRPr="006E6DCC">
        <w:rPr>
          <w:szCs w:val="24"/>
        </w:rPr>
        <w:t xml:space="preserve"> 2.914/11 (B</w:t>
      </w:r>
      <w:r w:rsidR="00086209">
        <w:rPr>
          <w:szCs w:val="24"/>
        </w:rPr>
        <w:t>rasil</w:t>
      </w:r>
      <w:r w:rsidRPr="006E6DCC">
        <w:rPr>
          <w:szCs w:val="24"/>
        </w:rPr>
        <w:t>, 2011), quanto a classificação aos SD</w:t>
      </w:r>
      <w:r>
        <w:rPr>
          <w:szCs w:val="24"/>
        </w:rPr>
        <w:t>T, todas as amostras de água dos poços foram classificadas como águas doces (</w:t>
      </w:r>
      <w:r w:rsidRPr="006E6DCC">
        <w:rPr>
          <w:szCs w:val="24"/>
        </w:rPr>
        <w:t>SDT &lt; 500 Mg L</w:t>
      </w:r>
      <w:r w:rsidRPr="006E6DCC">
        <w:rPr>
          <w:szCs w:val="24"/>
          <w:vertAlign w:val="superscript"/>
        </w:rPr>
        <w:t>-1</w:t>
      </w:r>
      <w:r w:rsidRPr="006E6DCC">
        <w:rPr>
          <w:szCs w:val="24"/>
        </w:rPr>
        <w:t>)</w:t>
      </w:r>
      <w:r>
        <w:rPr>
          <w:szCs w:val="24"/>
        </w:rPr>
        <w:t xml:space="preserve">, estando dentro do limite máximo de potabilidade estabelecido pela portaria (1000 </w:t>
      </w:r>
      <w:r w:rsidRPr="006E6DCC">
        <w:rPr>
          <w:szCs w:val="24"/>
        </w:rPr>
        <w:t>Mg</w:t>
      </w:r>
      <w:r>
        <w:rPr>
          <w:szCs w:val="24"/>
        </w:rPr>
        <w:t xml:space="preserve"> </w:t>
      </w:r>
      <w:r w:rsidRPr="006E6DCC">
        <w:rPr>
          <w:szCs w:val="24"/>
        </w:rPr>
        <w:t>L</w:t>
      </w:r>
      <w:r w:rsidRPr="006E6DCC">
        <w:rPr>
          <w:szCs w:val="24"/>
          <w:vertAlign w:val="superscript"/>
        </w:rPr>
        <w:t>-1</w:t>
      </w:r>
      <w:bookmarkStart w:id="9" w:name="_Hlk148550270"/>
      <w:r w:rsidRPr="006E6DCC">
        <w:rPr>
          <w:szCs w:val="24"/>
        </w:rPr>
        <w:t>)</w:t>
      </w:r>
      <w:r>
        <w:rPr>
          <w:szCs w:val="24"/>
        </w:rPr>
        <w:t>, contudo o maior valor para sais dissolvidos totais foi obtido na amostra de água do poço P5, com um valor de</w:t>
      </w:r>
      <w:bookmarkEnd w:id="9"/>
      <w:r>
        <w:rPr>
          <w:szCs w:val="24"/>
        </w:rPr>
        <w:t xml:space="preserve"> 457,60 </w:t>
      </w:r>
      <w:r w:rsidRPr="006E6DCC">
        <w:rPr>
          <w:szCs w:val="24"/>
        </w:rPr>
        <w:t>Mg L</w:t>
      </w:r>
      <w:r w:rsidRPr="006E6DCC">
        <w:rPr>
          <w:szCs w:val="24"/>
          <w:vertAlign w:val="superscript"/>
        </w:rPr>
        <w:t>-1</w:t>
      </w:r>
      <w:r>
        <w:rPr>
          <w:szCs w:val="24"/>
        </w:rPr>
        <w:t xml:space="preserve">, sendo diretamente proporcional ao valor de condutividade elétrica da água, indicando uma estreita relação entre estes dois parâmetros </w:t>
      </w:r>
      <w:r w:rsidRPr="003F2938">
        <w:rPr>
          <w:szCs w:val="24"/>
        </w:rPr>
        <w:t>físico-químicos</w:t>
      </w:r>
      <w:r>
        <w:rPr>
          <w:szCs w:val="24"/>
        </w:rPr>
        <w:t xml:space="preserve"> (CE</w:t>
      </w:r>
      <w:r w:rsidRPr="00C82D5D">
        <w:rPr>
          <w:szCs w:val="24"/>
          <w:vertAlign w:val="subscript"/>
        </w:rPr>
        <w:t>a</w:t>
      </w:r>
      <w:r>
        <w:rPr>
          <w:szCs w:val="24"/>
        </w:rPr>
        <w:t xml:space="preserve"> e SDT). </w:t>
      </w:r>
      <w:bookmarkStart w:id="10" w:name="_Hlk148550601"/>
      <w:r>
        <w:rPr>
          <w:szCs w:val="24"/>
        </w:rPr>
        <w:t xml:space="preserve">Além disso, vale destacar que as concentrações de sais em águas subterrâneas tendem a ser reduzido durante o período chuvoso, </w:t>
      </w:r>
      <w:r w:rsidRPr="003D4848">
        <w:rPr>
          <w:szCs w:val="24"/>
        </w:rPr>
        <w:t xml:space="preserve">quando o volume de água é significativamente </w:t>
      </w:r>
      <w:r>
        <w:rPr>
          <w:szCs w:val="24"/>
        </w:rPr>
        <w:t>maior.</w:t>
      </w:r>
      <w:bookmarkEnd w:id="10"/>
    </w:p>
    <w:p w14:paraId="06AABFC4" w14:textId="31CF50AA" w:rsidR="00C6575B" w:rsidRPr="00512A4A" w:rsidRDefault="00C6575B" w:rsidP="00A051BB">
      <w:pPr>
        <w:spacing w:after="0" w:line="240" w:lineRule="auto"/>
        <w:ind w:firstLine="709"/>
        <w:jc w:val="both"/>
        <w:rPr>
          <w:szCs w:val="24"/>
        </w:rPr>
      </w:pPr>
      <w:r>
        <w:rPr>
          <w:szCs w:val="24"/>
        </w:rPr>
        <w:t xml:space="preserve">Em pesquisa realizada por Alexandre </w:t>
      </w:r>
      <w:r w:rsidRPr="00CB074D">
        <w:rPr>
          <w:i/>
          <w:iCs/>
          <w:szCs w:val="24"/>
        </w:rPr>
        <w:t>et al</w:t>
      </w:r>
      <w:r>
        <w:rPr>
          <w:szCs w:val="24"/>
        </w:rPr>
        <w:t xml:space="preserve">. (2021) na comunidade de Barreiros em </w:t>
      </w:r>
      <w:r>
        <w:rPr>
          <w:szCs w:val="24"/>
        </w:rPr>
        <w:t xml:space="preserve">Aratuba – CE avaliando a qualidade da água de poços destinados a irrigação, os pesquisadores encontraram valores de SDT similares ao presente trabalho. Da mesma forma, Mendonça </w:t>
      </w:r>
      <w:r w:rsidRPr="00CB074D">
        <w:rPr>
          <w:i/>
          <w:iCs/>
          <w:szCs w:val="24"/>
        </w:rPr>
        <w:t>et al</w:t>
      </w:r>
      <w:r>
        <w:rPr>
          <w:szCs w:val="24"/>
        </w:rPr>
        <w:t>. (2019) avaliando a qualidade de água subterrâneas destinadas ao consumo humano na região do recôncavo da Bahia, também verificaram valores para SDT em conformidade com a legislação.</w:t>
      </w:r>
    </w:p>
    <w:bookmarkEnd w:id="6"/>
    <w:p w14:paraId="1E9E4D39" w14:textId="77777777" w:rsidR="0080246F" w:rsidRDefault="00512A4A" w:rsidP="00A051BB">
      <w:pPr>
        <w:spacing w:after="0" w:line="240" w:lineRule="auto"/>
        <w:ind w:firstLine="709"/>
        <w:jc w:val="both"/>
        <w:rPr>
          <w:bCs/>
          <w:szCs w:val="24"/>
        </w:rPr>
        <w:sectPr w:rsidR="0080246F" w:rsidSect="009956B7">
          <w:type w:val="continuous"/>
          <w:pgSz w:w="11910" w:h="16840"/>
          <w:pgMar w:top="1701" w:right="1134" w:bottom="1701" w:left="1701" w:header="709" w:footer="709" w:gutter="0"/>
          <w:cols w:num="2" w:space="567"/>
          <w:docGrid w:linePitch="326"/>
        </w:sectPr>
      </w:pPr>
      <w:r w:rsidRPr="004F68AD">
        <w:rPr>
          <w:szCs w:val="24"/>
        </w:rPr>
        <w:t xml:space="preserve">Comparando os parâmetros </w:t>
      </w:r>
      <w:r w:rsidRPr="004F68AD">
        <w:rPr>
          <w:bCs/>
          <w:szCs w:val="24"/>
        </w:rPr>
        <w:t>físico-químicos das amostras de água dos poços analisados com os resultados de referência de uso para irrigação</w:t>
      </w:r>
      <w:r>
        <w:rPr>
          <w:bCs/>
          <w:szCs w:val="24"/>
        </w:rPr>
        <w:t xml:space="preserve"> com base no boletim 29 da FAO de Ay</w:t>
      </w:r>
      <w:r w:rsidR="00086209">
        <w:rPr>
          <w:bCs/>
          <w:szCs w:val="24"/>
        </w:rPr>
        <w:t>er</w:t>
      </w:r>
      <w:r>
        <w:rPr>
          <w:bCs/>
          <w:szCs w:val="24"/>
        </w:rPr>
        <w:t>s e Westcot (198</w:t>
      </w:r>
      <w:r w:rsidR="002C2859">
        <w:rPr>
          <w:bCs/>
          <w:szCs w:val="24"/>
        </w:rPr>
        <w:t>5</w:t>
      </w:r>
      <w:r>
        <w:rPr>
          <w:bCs/>
          <w:szCs w:val="24"/>
        </w:rPr>
        <w:t>),</w:t>
      </w:r>
      <w:r w:rsidRPr="004F68AD">
        <w:rPr>
          <w:bCs/>
          <w:szCs w:val="24"/>
        </w:rPr>
        <w:t xml:space="preserve"> expressados na tabela </w:t>
      </w:r>
      <w:r>
        <w:rPr>
          <w:bCs/>
          <w:szCs w:val="24"/>
        </w:rPr>
        <w:t>2</w:t>
      </w:r>
      <w:r w:rsidRPr="004F68AD">
        <w:rPr>
          <w:bCs/>
          <w:szCs w:val="24"/>
        </w:rPr>
        <w:t>, observou-se restrição para uso quanto ao pH somente para o poço P3, estando fora da amplitude normal de uso, na qual se obteve um pH levemente ácido (5,8)</w:t>
      </w:r>
      <w:r>
        <w:rPr>
          <w:bCs/>
          <w:szCs w:val="24"/>
        </w:rPr>
        <w:t>.</w:t>
      </w:r>
    </w:p>
    <w:p w14:paraId="31F3A9AF" w14:textId="76A67DDB" w:rsidR="00512A4A" w:rsidRDefault="00512A4A" w:rsidP="00A051BB">
      <w:pPr>
        <w:spacing w:after="0" w:line="240" w:lineRule="auto"/>
        <w:ind w:firstLine="709"/>
        <w:jc w:val="both"/>
        <w:rPr>
          <w:bCs/>
          <w:szCs w:val="24"/>
        </w:rPr>
      </w:pPr>
      <w:r>
        <w:rPr>
          <w:bCs/>
          <w:szCs w:val="24"/>
        </w:rPr>
        <w:t xml:space="preserve"> </w:t>
      </w:r>
    </w:p>
    <w:p w14:paraId="086CEEDE" w14:textId="56147DDC" w:rsidR="00512A4A" w:rsidRPr="00512A4A" w:rsidRDefault="00512A4A" w:rsidP="00A051BB">
      <w:pPr>
        <w:spacing w:after="0" w:line="240" w:lineRule="auto"/>
        <w:jc w:val="both"/>
        <w:rPr>
          <w:szCs w:val="24"/>
        </w:rPr>
      </w:pPr>
      <w:r w:rsidRPr="000C34FB">
        <w:rPr>
          <w:b/>
          <w:color w:val="000000"/>
          <w:szCs w:val="24"/>
        </w:rPr>
        <w:t xml:space="preserve">Tabela 2. </w:t>
      </w:r>
      <w:r w:rsidRPr="000C34FB">
        <w:rPr>
          <w:szCs w:val="24"/>
        </w:rPr>
        <w:t>Restrições de uso da água para irrigação.</w:t>
      </w:r>
    </w:p>
    <w:tbl>
      <w:tblPr>
        <w:tblW w:w="8964" w:type="dxa"/>
        <w:jc w:val="center"/>
        <w:tblBorders>
          <w:top w:val="single" w:sz="4" w:space="0" w:color="666666"/>
          <w:bottom w:val="single" w:sz="4" w:space="0" w:color="666666"/>
          <w:insideH w:val="single" w:sz="4" w:space="0" w:color="666666"/>
        </w:tblBorders>
        <w:tblLook w:val="04A0" w:firstRow="1" w:lastRow="0" w:firstColumn="1" w:lastColumn="0" w:noHBand="0" w:noVBand="1"/>
      </w:tblPr>
      <w:tblGrid>
        <w:gridCol w:w="1809"/>
        <w:gridCol w:w="3328"/>
        <w:gridCol w:w="3827"/>
      </w:tblGrid>
      <w:tr w:rsidR="00512A4A" w:rsidRPr="00A051BB" w14:paraId="3A5F5A50" w14:textId="77777777" w:rsidTr="00512A4A">
        <w:trPr>
          <w:trHeight w:val="339"/>
          <w:jc w:val="center"/>
        </w:trPr>
        <w:tc>
          <w:tcPr>
            <w:tcW w:w="1809" w:type="dxa"/>
            <w:tcBorders>
              <w:top w:val="single" w:sz="8" w:space="0" w:color="000000"/>
              <w:bottom w:val="single" w:sz="8" w:space="0" w:color="000000"/>
            </w:tcBorders>
            <w:shd w:val="clear" w:color="auto" w:fill="auto"/>
            <w:vAlign w:val="center"/>
          </w:tcPr>
          <w:p w14:paraId="3E0208CC" w14:textId="77777777" w:rsidR="00512A4A" w:rsidRPr="00A051BB" w:rsidRDefault="00512A4A" w:rsidP="00A051BB">
            <w:pPr>
              <w:spacing w:after="0" w:line="240" w:lineRule="auto"/>
              <w:jc w:val="center"/>
              <w:rPr>
                <w:b/>
                <w:szCs w:val="24"/>
              </w:rPr>
            </w:pPr>
            <w:r w:rsidRPr="00A051BB">
              <w:rPr>
                <w:b/>
                <w:szCs w:val="24"/>
              </w:rPr>
              <w:t>Parâmetro</w:t>
            </w:r>
          </w:p>
        </w:tc>
        <w:tc>
          <w:tcPr>
            <w:tcW w:w="3328" w:type="dxa"/>
            <w:tcBorders>
              <w:top w:val="single" w:sz="8" w:space="0" w:color="000000"/>
              <w:bottom w:val="single" w:sz="8" w:space="0" w:color="000000"/>
            </w:tcBorders>
            <w:shd w:val="clear" w:color="auto" w:fill="auto"/>
            <w:vAlign w:val="center"/>
          </w:tcPr>
          <w:p w14:paraId="6F1841BD" w14:textId="77777777" w:rsidR="00512A4A" w:rsidRPr="00A051BB" w:rsidRDefault="00512A4A" w:rsidP="00A051BB">
            <w:pPr>
              <w:spacing w:after="0" w:line="240" w:lineRule="auto"/>
              <w:ind w:left="-360" w:right="-324"/>
              <w:jc w:val="center"/>
              <w:rPr>
                <w:b/>
                <w:szCs w:val="24"/>
              </w:rPr>
            </w:pPr>
            <w:r w:rsidRPr="00A051BB">
              <w:rPr>
                <w:b/>
                <w:szCs w:val="24"/>
              </w:rPr>
              <w:t>Valor de referência para uso na irrigação</w:t>
            </w:r>
          </w:p>
        </w:tc>
        <w:tc>
          <w:tcPr>
            <w:tcW w:w="3827" w:type="dxa"/>
            <w:tcBorders>
              <w:top w:val="single" w:sz="8" w:space="0" w:color="000000"/>
              <w:bottom w:val="single" w:sz="8" w:space="0" w:color="000000"/>
            </w:tcBorders>
            <w:shd w:val="clear" w:color="auto" w:fill="auto"/>
            <w:vAlign w:val="center"/>
          </w:tcPr>
          <w:p w14:paraId="109EE261" w14:textId="77777777" w:rsidR="00512A4A" w:rsidRPr="00A051BB" w:rsidRDefault="00512A4A" w:rsidP="00A051BB">
            <w:pPr>
              <w:spacing w:after="0" w:line="240" w:lineRule="auto"/>
              <w:jc w:val="center"/>
              <w:rPr>
                <w:b/>
                <w:szCs w:val="24"/>
              </w:rPr>
            </w:pPr>
            <w:r w:rsidRPr="00A051BB">
              <w:rPr>
                <w:b/>
                <w:szCs w:val="24"/>
              </w:rPr>
              <w:t>Classificação</w:t>
            </w:r>
          </w:p>
        </w:tc>
      </w:tr>
      <w:tr w:rsidR="00512A4A" w:rsidRPr="00A051BB" w14:paraId="5422A153" w14:textId="77777777" w:rsidTr="00512A4A">
        <w:trPr>
          <w:trHeight w:val="417"/>
          <w:jc w:val="center"/>
        </w:trPr>
        <w:tc>
          <w:tcPr>
            <w:tcW w:w="1809" w:type="dxa"/>
            <w:tcBorders>
              <w:top w:val="single" w:sz="8" w:space="0" w:color="000000"/>
              <w:bottom w:val="single" w:sz="8" w:space="0" w:color="000000"/>
            </w:tcBorders>
            <w:shd w:val="clear" w:color="auto" w:fill="auto"/>
            <w:vAlign w:val="center"/>
          </w:tcPr>
          <w:p w14:paraId="771875F1" w14:textId="77777777" w:rsidR="00512A4A" w:rsidRPr="00A051BB" w:rsidRDefault="00512A4A" w:rsidP="00A051BB">
            <w:pPr>
              <w:spacing w:after="0" w:line="240" w:lineRule="auto"/>
              <w:jc w:val="center"/>
              <w:rPr>
                <w:b/>
                <w:bCs/>
                <w:szCs w:val="24"/>
              </w:rPr>
            </w:pPr>
            <w:r w:rsidRPr="00A051BB">
              <w:rPr>
                <w:bCs/>
                <w:szCs w:val="24"/>
              </w:rPr>
              <w:t>pH</w:t>
            </w:r>
          </w:p>
          <w:p w14:paraId="00719850" w14:textId="77777777" w:rsidR="00512A4A" w:rsidRPr="00A051BB" w:rsidRDefault="00512A4A" w:rsidP="00A051BB">
            <w:pPr>
              <w:spacing w:after="0" w:line="240" w:lineRule="auto"/>
              <w:jc w:val="center"/>
              <w:rPr>
                <w:b/>
                <w:bCs/>
                <w:szCs w:val="24"/>
              </w:rPr>
            </w:pPr>
            <w:r w:rsidRPr="00A051BB">
              <w:rPr>
                <w:bCs/>
                <w:szCs w:val="24"/>
              </w:rPr>
              <w:t>(Potencial Hidrogeniônico)</w:t>
            </w:r>
          </w:p>
        </w:tc>
        <w:tc>
          <w:tcPr>
            <w:tcW w:w="3328" w:type="dxa"/>
            <w:tcBorders>
              <w:top w:val="single" w:sz="8" w:space="0" w:color="000000"/>
              <w:bottom w:val="single" w:sz="8" w:space="0" w:color="000000"/>
            </w:tcBorders>
            <w:shd w:val="clear" w:color="auto" w:fill="auto"/>
            <w:vAlign w:val="center"/>
          </w:tcPr>
          <w:p w14:paraId="20ECEEFC" w14:textId="77777777" w:rsidR="00512A4A" w:rsidRPr="00A051BB" w:rsidRDefault="00512A4A" w:rsidP="00A051BB">
            <w:pPr>
              <w:spacing w:after="0" w:line="240" w:lineRule="auto"/>
              <w:jc w:val="center"/>
              <w:rPr>
                <w:szCs w:val="24"/>
              </w:rPr>
            </w:pPr>
            <w:r w:rsidRPr="00A051BB">
              <w:rPr>
                <w:szCs w:val="24"/>
              </w:rPr>
              <w:t>6,5 – 8,4</w:t>
            </w:r>
          </w:p>
        </w:tc>
        <w:tc>
          <w:tcPr>
            <w:tcW w:w="3827" w:type="dxa"/>
            <w:tcBorders>
              <w:top w:val="single" w:sz="8" w:space="0" w:color="000000"/>
              <w:bottom w:val="single" w:sz="8" w:space="0" w:color="000000"/>
            </w:tcBorders>
            <w:shd w:val="clear" w:color="auto" w:fill="auto"/>
            <w:vAlign w:val="center"/>
          </w:tcPr>
          <w:p w14:paraId="3C98FCAF" w14:textId="77777777" w:rsidR="00512A4A" w:rsidRPr="00A051BB" w:rsidRDefault="00512A4A" w:rsidP="00A051BB">
            <w:pPr>
              <w:spacing w:after="0" w:line="240" w:lineRule="auto"/>
              <w:jc w:val="center"/>
              <w:rPr>
                <w:szCs w:val="24"/>
              </w:rPr>
            </w:pPr>
            <w:r w:rsidRPr="00A051BB">
              <w:rPr>
                <w:szCs w:val="24"/>
              </w:rPr>
              <w:t>Amplitude normal de uso</w:t>
            </w:r>
          </w:p>
        </w:tc>
      </w:tr>
      <w:tr w:rsidR="00512A4A" w:rsidRPr="00A051BB" w14:paraId="334E6C75" w14:textId="77777777" w:rsidTr="00512A4A">
        <w:trPr>
          <w:trHeight w:val="627"/>
          <w:jc w:val="center"/>
        </w:trPr>
        <w:tc>
          <w:tcPr>
            <w:tcW w:w="1809" w:type="dxa"/>
            <w:tcBorders>
              <w:top w:val="single" w:sz="8" w:space="0" w:color="000000"/>
              <w:bottom w:val="single" w:sz="8" w:space="0" w:color="000000"/>
            </w:tcBorders>
            <w:shd w:val="clear" w:color="auto" w:fill="auto"/>
            <w:vAlign w:val="center"/>
          </w:tcPr>
          <w:p w14:paraId="4F93C3EB" w14:textId="77777777" w:rsidR="00512A4A" w:rsidRPr="00A051BB" w:rsidRDefault="00512A4A" w:rsidP="00A051BB">
            <w:pPr>
              <w:spacing w:after="0" w:line="240" w:lineRule="auto"/>
              <w:jc w:val="center"/>
              <w:rPr>
                <w:b/>
                <w:bCs/>
                <w:szCs w:val="24"/>
              </w:rPr>
            </w:pPr>
            <w:r w:rsidRPr="00A051BB">
              <w:rPr>
                <w:bCs/>
                <w:szCs w:val="24"/>
              </w:rPr>
              <w:t>CE</w:t>
            </w:r>
            <w:r w:rsidRPr="00A051BB">
              <w:rPr>
                <w:b/>
                <w:bCs/>
                <w:szCs w:val="24"/>
                <w:vertAlign w:val="subscript"/>
              </w:rPr>
              <w:t>a</w:t>
            </w:r>
          </w:p>
          <w:p w14:paraId="72CFF53F" w14:textId="77777777" w:rsidR="00512A4A" w:rsidRPr="00A051BB" w:rsidRDefault="00512A4A" w:rsidP="00A051BB">
            <w:pPr>
              <w:spacing w:after="0" w:line="240" w:lineRule="auto"/>
              <w:jc w:val="center"/>
              <w:rPr>
                <w:b/>
                <w:szCs w:val="24"/>
              </w:rPr>
            </w:pPr>
            <w:r w:rsidRPr="00A051BB">
              <w:rPr>
                <w:bCs/>
                <w:szCs w:val="24"/>
              </w:rPr>
              <w:t>(Conduvidade elétrica)</w:t>
            </w:r>
          </w:p>
        </w:tc>
        <w:tc>
          <w:tcPr>
            <w:tcW w:w="3328" w:type="dxa"/>
            <w:tcBorders>
              <w:top w:val="single" w:sz="8" w:space="0" w:color="000000"/>
              <w:bottom w:val="single" w:sz="8" w:space="0" w:color="000000"/>
            </w:tcBorders>
            <w:shd w:val="clear" w:color="auto" w:fill="auto"/>
            <w:vAlign w:val="center"/>
          </w:tcPr>
          <w:p w14:paraId="5AD41B55" w14:textId="0313666E" w:rsidR="00512A4A" w:rsidRPr="00A051BB" w:rsidRDefault="00512A4A" w:rsidP="00A051BB">
            <w:pPr>
              <w:spacing w:after="0" w:line="240" w:lineRule="auto"/>
              <w:jc w:val="center"/>
              <w:rPr>
                <w:szCs w:val="24"/>
                <w:vertAlign w:val="superscript"/>
              </w:rPr>
            </w:pPr>
            <w:r w:rsidRPr="00A051BB">
              <w:rPr>
                <w:szCs w:val="24"/>
              </w:rPr>
              <w:t>&lt;0,700 dS m</w:t>
            </w:r>
            <w:r w:rsidRPr="00A051BB">
              <w:rPr>
                <w:szCs w:val="24"/>
                <w:vertAlign w:val="superscript"/>
              </w:rPr>
              <w:t>-1</w:t>
            </w:r>
          </w:p>
          <w:p w14:paraId="4FBF7807" w14:textId="7F6C9169" w:rsidR="00512A4A" w:rsidRPr="00A051BB" w:rsidRDefault="00512A4A" w:rsidP="00A051BB">
            <w:pPr>
              <w:spacing w:after="0" w:line="240" w:lineRule="auto"/>
              <w:jc w:val="center"/>
              <w:rPr>
                <w:szCs w:val="24"/>
                <w:vertAlign w:val="superscript"/>
              </w:rPr>
            </w:pPr>
            <w:r w:rsidRPr="00A051BB">
              <w:rPr>
                <w:szCs w:val="24"/>
              </w:rPr>
              <w:t>0,700 – 3,0 dS m</w:t>
            </w:r>
            <w:r w:rsidRPr="00A051BB">
              <w:rPr>
                <w:szCs w:val="24"/>
                <w:vertAlign w:val="superscript"/>
              </w:rPr>
              <w:t>-1</w:t>
            </w:r>
          </w:p>
          <w:p w14:paraId="2C0777F0" w14:textId="77777777" w:rsidR="00512A4A" w:rsidRPr="00A051BB" w:rsidRDefault="00512A4A" w:rsidP="00A051BB">
            <w:pPr>
              <w:spacing w:after="0" w:line="240" w:lineRule="auto"/>
              <w:jc w:val="center"/>
              <w:rPr>
                <w:szCs w:val="24"/>
                <w:vertAlign w:val="superscript"/>
              </w:rPr>
            </w:pPr>
            <w:r w:rsidRPr="00A051BB">
              <w:rPr>
                <w:szCs w:val="24"/>
              </w:rPr>
              <w:t>&gt;3,0 dS m</w:t>
            </w:r>
            <w:r w:rsidRPr="00A051BB">
              <w:rPr>
                <w:szCs w:val="24"/>
                <w:vertAlign w:val="superscript"/>
              </w:rPr>
              <w:t>-1</w:t>
            </w:r>
          </w:p>
        </w:tc>
        <w:tc>
          <w:tcPr>
            <w:tcW w:w="3827" w:type="dxa"/>
            <w:tcBorders>
              <w:top w:val="single" w:sz="8" w:space="0" w:color="000000"/>
              <w:bottom w:val="single" w:sz="8" w:space="0" w:color="000000"/>
            </w:tcBorders>
            <w:shd w:val="clear" w:color="auto" w:fill="auto"/>
            <w:vAlign w:val="center"/>
          </w:tcPr>
          <w:p w14:paraId="3590FEFD" w14:textId="77777777" w:rsidR="00512A4A" w:rsidRPr="00A051BB" w:rsidRDefault="00512A4A" w:rsidP="00A051BB">
            <w:pPr>
              <w:spacing w:after="0" w:line="240" w:lineRule="auto"/>
              <w:jc w:val="center"/>
              <w:rPr>
                <w:szCs w:val="24"/>
              </w:rPr>
            </w:pPr>
            <w:r w:rsidRPr="00A051BB">
              <w:rPr>
                <w:szCs w:val="24"/>
              </w:rPr>
              <w:t>Nenhum grau de restrição de uso</w:t>
            </w:r>
          </w:p>
          <w:p w14:paraId="169310B8" w14:textId="77777777" w:rsidR="00512A4A" w:rsidRPr="00A051BB" w:rsidRDefault="00512A4A" w:rsidP="00A051BB">
            <w:pPr>
              <w:spacing w:after="0" w:line="240" w:lineRule="auto"/>
              <w:jc w:val="center"/>
              <w:rPr>
                <w:szCs w:val="24"/>
              </w:rPr>
            </w:pPr>
            <w:r w:rsidRPr="00A051BB">
              <w:rPr>
                <w:szCs w:val="24"/>
              </w:rPr>
              <w:t>Ligeiro a moderado grau de restrição de uso</w:t>
            </w:r>
          </w:p>
          <w:p w14:paraId="22F53066" w14:textId="77777777" w:rsidR="00512A4A" w:rsidRPr="00A051BB" w:rsidRDefault="00512A4A" w:rsidP="00A051BB">
            <w:pPr>
              <w:spacing w:after="0" w:line="240" w:lineRule="auto"/>
              <w:jc w:val="center"/>
              <w:rPr>
                <w:szCs w:val="24"/>
              </w:rPr>
            </w:pPr>
            <w:r w:rsidRPr="00A051BB">
              <w:rPr>
                <w:szCs w:val="24"/>
              </w:rPr>
              <w:t>Severo grau de restrição de uso</w:t>
            </w:r>
          </w:p>
        </w:tc>
      </w:tr>
      <w:tr w:rsidR="00512A4A" w:rsidRPr="00A051BB" w14:paraId="69A4C920" w14:textId="77777777" w:rsidTr="00512A4A">
        <w:trPr>
          <w:trHeight w:val="499"/>
          <w:jc w:val="center"/>
        </w:trPr>
        <w:tc>
          <w:tcPr>
            <w:tcW w:w="1809" w:type="dxa"/>
            <w:tcBorders>
              <w:top w:val="single" w:sz="8" w:space="0" w:color="000000"/>
              <w:bottom w:val="single" w:sz="8" w:space="0" w:color="000000"/>
            </w:tcBorders>
            <w:shd w:val="clear" w:color="auto" w:fill="auto"/>
            <w:vAlign w:val="center"/>
          </w:tcPr>
          <w:p w14:paraId="62A38F35" w14:textId="77777777" w:rsidR="00512A4A" w:rsidRPr="00A051BB" w:rsidRDefault="00512A4A" w:rsidP="00A051BB">
            <w:pPr>
              <w:spacing w:after="0" w:line="240" w:lineRule="auto"/>
              <w:jc w:val="center"/>
              <w:rPr>
                <w:b/>
                <w:bCs/>
                <w:szCs w:val="24"/>
              </w:rPr>
            </w:pPr>
            <w:r w:rsidRPr="00A051BB">
              <w:rPr>
                <w:bCs/>
                <w:szCs w:val="24"/>
              </w:rPr>
              <w:t>SDT</w:t>
            </w:r>
          </w:p>
          <w:p w14:paraId="37B9C1C4" w14:textId="77777777" w:rsidR="00512A4A" w:rsidRPr="00A051BB" w:rsidRDefault="00512A4A" w:rsidP="00A051BB">
            <w:pPr>
              <w:spacing w:after="0" w:line="240" w:lineRule="auto"/>
              <w:jc w:val="center"/>
              <w:rPr>
                <w:b/>
                <w:bCs/>
                <w:szCs w:val="24"/>
              </w:rPr>
            </w:pPr>
            <w:r w:rsidRPr="00A051BB">
              <w:rPr>
                <w:bCs/>
                <w:szCs w:val="24"/>
              </w:rPr>
              <w:t>(Sais Dissolvidos Totais)</w:t>
            </w:r>
          </w:p>
        </w:tc>
        <w:tc>
          <w:tcPr>
            <w:tcW w:w="3328" w:type="dxa"/>
            <w:tcBorders>
              <w:top w:val="single" w:sz="8" w:space="0" w:color="000000"/>
              <w:bottom w:val="single" w:sz="8" w:space="0" w:color="000000"/>
            </w:tcBorders>
            <w:shd w:val="clear" w:color="auto" w:fill="auto"/>
            <w:vAlign w:val="center"/>
          </w:tcPr>
          <w:p w14:paraId="6C4B4A0D" w14:textId="77777777" w:rsidR="00512A4A" w:rsidRPr="00A051BB" w:rsidRDefault="00512A4A" w:rsidP="00A051BB">
            <w:pPr>
              <w:spacing w:after="0" w:line="240" w:lineRule="auto"/>
              <w:jc w:val="center"/>
              <w:rPr>
                <w:szCs w:val="24"/>
                <w:vertAlign w:val="superscript"/>
              </w:rPr>
            </w:pPr>
            <w:r w:rsidRPr="00A051BB">
              <w:rPr>
                <w:szCs w:val="24"/>
              </w:rPr>
              <w:t>&lt;450 Mg L</w:t>
            </w:r>
            <w:r w:rsidRPr="00A051BB">
              <w:rPr>
                <w:szCs w:val="24"/>
                <w:vertAlign w:val="superscript"/>
              </w:rPr>
              <w:t>-1</w:t>
            </w:r>
          </w:p>
          <w:p w14:paraId="1F64CA5D" w14:textId="77777777" w:rsidR="00512A4A" w:rsidRPr="00A051BB" w:rsidRDefault="00512A4A" w:rsidP="00A051BB">
            <w:pPr>
              <w:spacing w:after="0" w:line="240" w:lineRule="auto"/>
              <w:jc w:val="center"/>
              <w:rPr>
                <w:szCs w:val="24"/>
              </w:rPr>
            </w:pPr>
            <w:r w:rsidRPr="00A051BB">
              <w:rPr>
                <w:szCs w:val="24"/>
              </w:rPr>
              <w:t>450 – 2000 Mg L</w:t>
            </w:r>
            <w:r w:rsidRPr="00A051BB">
              <w:rPr>
                <w:szCs w:val="24"/>
                <w:vertAlign w:val="superscript"/>
              </w:rPr>
              <w:t>-1</w:t>
            </w:r>
          </w:p>
          <w:p w14:paraId="78B40C27" w14:textId="77777777" w:rsidR="00512A4A" w:rsidRPr="00A051BB" w:rsidRDefault="00512A4A" w:rsidP="00A051BB">
            <w:pPr>
              <w:spacing w:after="0" w:line="240" w:lineRule="auto"/>
              <w:jc w:val="center"/>
              <w:rPr>
                <w:szCs w:val="24"/>
              </w:rPr>
            </w:pPr>
            <w:r w:rsidRPr="00A051BB">
              <w:rPr>
                <w:szCs w:val="24"/>
              </w:rPr>
              <w:t>&gt; 2000 Mg L</w:t>
            </w:r>
            <w:r w:rsidRPr="00A051BB">
              <w:rPr>
                <w:szCs w:val="24"/>
                <w:vertAlign w:val="superscript"/>
              </w:rPr>
              <w:t>-1</w:t>
            </w:r>
          </w:p>
        </w:tc>
        <w:tc>
          <w:tcPr>
            <w:tcW w:w="3827" w:type="dxa"/>
            <w:tcBorders>
              <w:top w:val="single" w:sz="8" w:space="0" w:color="000000"/>
              <w:bottom w:val="single" w:sz="8" w:space="0" w:color="000000"/>
            </w:tcBorders>
            <w:shd w:val="clear" w:color="auto" w:fill="auto"/>
            <w:vAlign w:val="center"/>
          </w:tcPr>
          <w:p w14:paraId="2E43211D" w14:textId="77777777" w:rsidR="00512A4A" w:rsidRPr="00A051BB" w:rsidRDefault="00512A4A" w:rsidP="00A051BB">
            <w:pPr>
              <w:spacing w:after="0" w:line="240" w:lineRule="auto"/>
              <w:jc w:val="center"/>
              <w:rPr>
                <w:szCs w:val="24"/>
              </w:rPr>
            </w:pPr>
            <w:r w:rsidRPr="00A051BB">
              <w:rPr>
                <w:szCs w:val="24"/>
              </w:rPr>
              <w:t>Nenhum grau de restrição de uso</w:t>
            </w:r>
          </w:p>
          <w:p w14:paraId="605A3392" w14:textId="77777777" w:rsidR="00512A4A" w:rsidRPr="00A051BB" w:rsidRDefault="00512A4A" w:rsidP="00A051BB">
            <w:pPr>
              <w:spacing w:after="0" w:line="240" w:lineRule="auto"/>
              <w:jc w:val="center"/>
              <w:rPr>
                <w:szCs w:val="24"/>
              </w:rPr>
            </w:pPr>
            <w:bookmarkStart w:id="11" w:name="_Hlk148383443"/>
            <w:r w:rsidRPr="00A051BB">
              <w:rPr>
                <w:szCs w:val="24"/>
              </w:rPr>
              <w:t>Ligeiro a moderado grau de restrição de uso</w:t>
            </w:r>
          </w:p>
          <w:bookmarkEnd w:id="11"/>
          <w:p w14:paraId="7F79404D" w14:textId="77777777" w:rsidR="00512A4A" w:rsidRPr="00A051BB" w:rsidRDefault="00512A4A" w:rsidP="00A051BB">
            <w:pPr>
              <w:spacing w:after="0" w:line="240" w:lineRule="auto"/>
              <w:jc w:val="center"/>
              <w:rPr>
                <w:szCs w:val="24"/>
              </w:rPr>
            </w:pPr>
            <w:r w:rsidRPr="00A051BB">
              <w:rPr>
                <w:szCs w:val="24"/>
              </w:rPr>
              <w:t>Severo grau de restrição de uso</w:t>
            </w:r>
          </w:p>
        </w:tc>
      </w:tr>
    </w:tbl>
    <w:p w14:paraId="6626756C" w14:textId="115F5457" w:rsidR="00512A4A" w:rsidRPr="00512A4A" w:rsidRDefault="00512A4A" w:rsidP="00A051BB">
      <w:pPr>
        <w:spacing w:after="0" w:line="240" w:lineRule="auto"/>
        <w:jc w:val="both"/>
        <w:rPr>
          <w:bCs/>
          <w:sz w:val="20"/>
          <w:szCs w:val="18"/>
        </w:rPr>
      </w:pPr>
      <w:r w:rsidRPr="00512A4A">
        <w:rPr>
          <w:b/>
          <w:sz w:val="20"/>
          <w:szCs w:val="18"/>
        </w:rPr>
        <w:t>Fonte:</w:t>
      </w:r>
      <w:r w:rsidRPr="00512A4A">
        <w:rPr>
          <w:bCs/>
          <w:sz w:val="20"/>
          <w:szCs w:val="18"/>
        </w:rPr>
        <w:t xml:space="preserve"> Ayers e Westcot, (198</w:t>
      </w:r>
      <w:r w:rsidR="002C2859">
        <w:rPr>
          <w:bCs/>
          <w:sz w:val="20"/>
          <w:szCs w:val="18"/>
        </w:rPr>
        <w:t>5</w:t>
      </w:r>
      <w:r w:rsidRPr="00512A4A">
        <w:rPr>
          <w:bCs/>
          <w:sz w:val="20"/>
          <w:szCs w:val="18"/>
        </w:rPr>
        <w:t>).</w:t>
      </w:r>
    </w:p>
    <w:p w14:paraId="189A3ACD" w14:textId="77777777" w:rsidR="00A051BB" w:rsidRDefault="00A051BB" w:rsidP="00A051BB">
      <w:pPr>
        <w:spacing w:after="0" w:line="240" w:lineRule="auto"/>
        <w:ind w:firstLine="709"/>
        <w:jc w:val="both"/>
        <w:rPr>
          <w:bCs/>
          <w:szCs w:val="24"/>
        </w:rPr>
      </w:pPr>
    </w:p>
    <w:p w14:paraId="3A05420C" w14:textId="77777777" w:rsidR="0080246F" w:rsidRDefault="0080246F" w:rsidP="00A051BB">
      <w:pPr>
        <w:spacing w:after="0" w:line="240" w:lineRule="auto"/>
        <w:ind w:firstLine="709"/>
        <w:jc w:val="both"/>
        <w:rPr>
          <w:bCs/>
          <w:szCs w:val="24"/>
        </w:rPr>
        <w:sectPr w:rsidR="0080246F" w:rsidSect="0080246F">
          <w:type w:val="continuous"/>
          <w:pgSz w:w="11910" w:h="16840"/>
          <w:pgMar w:top="1701" w:right="1134" w:bottom="1701" w:left="1701" w:header="748" w:footer="0" w:gutter="0"/>
          <w:cols w:space="708"/>
          <w:docGrid w:linePitch="299"/>
        </w:sectPr>
      </w:pPr>
    </w:p>
    <w:p w14:paraId="24CD8D1F" w14:textId="217B773E" w:rsidR="00892DB4" w:rsidRDefault="00892DB4" w:rsidP="00A051BB">
      <w:pPr>
        <w:spacing w:after="0" w:line="240" w:lineRule="auto"/>
        <w:ind w:firstLine="709"/>
        <w:jc w:val="both"/>
        <w:rPr>
          <w:szCs w:val="24"/>
        </w:rPr>
      </w:pPr>
      <w:r w:rsidRPr="008F1374">
        <w:rPr>
          <w:bCs/>
          <w:szCs w:val="24"/>
        </w:rPr>
        <w:t>O pH é um parâmetro de suma importância na dinâmica de água, pois ajuda na precipitação de elementos químicos tóxicos</w:t>
      </w:r>
      <w:r>
        <w:rPr>
          <w:bCs/>
          <w:szCs w:val="24"/>
        </w:rPr>
        <w:t xml:space="preserve"> </w:t>
      </w:r>
      <w:r w:rsidRPr="008F1374">
        <w:rPr>
          <w:bCs/>
          <w:szCs w:val="24"/>
        </w:rPr>
        <w:t>como</w:t>
      </w:r>
      <w:r>
        <w:rPr>
          <w:bCs/>
          <w:szCs w:val="24"/>
        </w:rPr>
        <w:t xml:space="preserve"> os</w:t>
      </w:r>
      <w:r w:rsidRPr="008F1374">
        <w:rPr>
          <w:bCs/>
          <w:szCs w:val="24"/>
        </w:rPr>
        <w:t xml:space="preserve"> metais pesados</w:t>
      </w:r>
      <w:r>
        <w:rPr>
          <w:bCs/>
          <w:szCs w:val="24"/>
        </w:rPr>
        <w:t>, logo</w:t>
      </w:r>
      <w:r w:rsidRPr="00FF231C">
        <w:rPr>
          <w:szCs w:val="24"/>
        </w:rPr>
        <w:t xml:space="preserve"> a detecção de um valor anormal de pH deve considerar-se com uma advertência de que é necessário realizar uma avaliação detalhada da água, onde a presença de íons tóxico, pode inclusivamente prejudicar a fertilidade do solo</w:t>
      </w:r>
      <w:r>
        <w:rPr>
          <w:szCs w:val="24"/>
        </w:rPr>
        <w:t xml:space="preserve">, </w:t>
      </w:r>
      <w:r w:rsidRPr="00FF231C">
        <w:rPr>
          <w:szCs w:val="24"/>
        </w:rPr>
        <w:t xml:space="preserve">bem como danificar o sistema </w:t>
      </w:r>
      <w:r w:rsidRPr="00FF231C">
        <w:rPr>
          <w:szCs w:val="24"/>
        </w:rPr>
        <w:t>radicular das plantas</w:t>
      </w:r>
      <w:r>
        <w:rPr>
          <w:szCs w:val="24"/>
        </w:rPr>
        <w:t xml:space="preserve"> (</w:t>
      </w:r>
      <w:r w:rsidRPr="001D5281">
        <w:rPr>
          <w:szCs w:val="24"/>
        </w:rPr>
        <w:t xml:space="preserve">Santos </w:t>
      </w:r>
      <w:r w:rsidRPr="00CB074D">
        <w:rPr>
          <w:i/>
          <w:iCs/>
          <w:szCs w:val="24"/>
        </w:rPr>
        <w:t>et al</w:t>
      </w:r>
      <w:r w:rsidRPr="001D5281">
        <w:rPr>
          <w:szCs w:val="24"/>
        </w:rPr>
        <w:t>., 2021</w:t>
      </w:r>
      <w:r>
        <w:rPr>
          <w:szCs w:val="24"/>
        </w:rPr>
        <w:t>; Almeida, 2010).</w:t>
      </w:r>
    </w:p>
    <w:p w14:paraId="3D7F4508" w14:textId="2C8DEE40" w:rsidR="00512A4A" w:rsidRDefault="00512A4A" w:rsidP="00A051BB">
      <w:pPr>
        <w:spacing w:after="0" w:line="240" w:lineRule="auto"/>
        <w:ind w:firstLine="709"/>
        <w:jc w:val="both"/>
        <w:rPr>
          <w:szCs w:val="24"/>
        </w:rPr>
      </w:pPr>
      <w:r w:rsidRPr="004F68AD">
        <w:rPr>
          <w:szCs w:val="24"/>
        </w:rPr>
        <w:t xml:space="preserve">Em relação a condutividade elétrica, identificou-se que os poços P1, P2, P3, </w:t>
      </w:r>
      <w:r>
        <w:rPr>
          <w:szCs w:val="24"/>
        </w:rPr>
        <w:t xml:space="preserve">P4, </w:t>
      </w:r>
      <w:r w:rsidRPr="004F68AD">
        <w:rPr>
          <w:szCs w:val="24"/>
        </w:rPr>
        <w:t xml:space="preserve">P6 e P7 </w:t>
      </w:r>
      <w:r>
        <w:rPr>
          <w:szCs w:val="24"/>
        </w:rPr>
        <w:t>não apresentaram nenhum grau de restrição de uso, com variação</w:t>
      </w:r>
      <w:r w:rsidRPr="004F68AD">
        <w:rPr>
          <w:szCs w:val="24"/>
        </w:rPr>
        <w:t xml:space="preserve"> de </w:t>
      </w:r>
      <w:r w:rsidRPr="004F68AD">
        <w:rPr>
          <w:color w:val="000000"/>
          <w:szCs w:val="24"/>
        </w:rPr>
        <w:t>0,064 a 0,</w:t>
      </w:r>
      <w:r>
        <w:rPr>
          <w:color w:val="000000"/>
          <w:szCs w:val="24"/>
        </w:rPr>
        <w:t>2</w:t>
      </w:r>
      <w:r w:rsidRPr="004F68AD">
        <w:rPr>
          <w:color w:val="000000"/>
          <w:szCs w:val="24"/>
        </w:rPr>
        <w:t>5</w:t>
      </w:r>
      <w:r>
        <w:rPr>
          <w:color w:val="000000"/>
          <w:szCs w:val="24"/>
        </w:rPr>
        <w:t>0</w:t>
      </w:r>
      <w:r w:rsidRPr="004F68AD">
        <w:rPr>
          <w:color w:val="000000"/>
          <w:szCs w:val="24"/>
        </w:rPr>
        <w:t xml:space="preserve"> </w:t>
      </w:r>
      <w:r w:rsidRPr="004F68AD">
        <w:rPr>
          <w:szCs w:val="24"/>
        </w:rPr>
        <w:t>dS m</w:t>
      </w:r>
      <w:r w:rsidRPr="004F68AD">
        <w:rPr>
          <w:szCs w:val="24"/>
          <w:vertAlign w:val="superscript"/>
        </w:rPr>
        <w:t>-1</w:t>
      </w:r>
      <w:r w:rsidRPr="004F68AD">
        <w:rPr>
          <w:szCs w:val="24"/>
        </w:rPr>
        <w:t>, podendo ser u</w:t>
      </w:r>
      <w:r>
        <w:rPr>
          <w:szCs w:val="24"/>
        </w:rPr>
        <w:t>tiliza</w:t>
      </w:r>
      <w:r w:rsidRPr="004F68AD">
        <w:rPr>
          <w:szCs w:val="24"/>
        </w:rPr>
        <w:t>da para irrigação da maioria das culturas em quase todos os tipos de solos.</w:t>
      </w:r>
      <w:r>
        <w:rPr>
          <w:szCs w:val="24"/>
        </w:rPr>
        <w:t xml:space="preserve"> </w:t>
      </w:r>
      <w:bookmarkStart w:id="12" w:name="_Hlk148550818"/>
      <w:r>
        <w:rPr>
          <w:szCs w:val="24"/>
        </w:rPr>
        <w:t xml:space="preserve">Apenas o poço P5 apresentou um moderado grau de restrição </w:t>
      </w:r>
      <w:r>
        <w:rPr>
          <w:szCs w:val="24"/>
        </w:rPr>
        <w:lastRenderedPageBreak/>
        <w:t>de uso (0,704 dS m</w:t>
      </w:r>
      <w:r w:rsidRPr="005F5ED6">
        <w:rPr>
          <w:szCs w:val="24"/>
          <w:vertAlign w:val="superscript"/>
        </w:rPr>
        <w:t>-1</w:t>
      </w:r>
      <w:r>
        <w:rPr>
          <w:szCs w:val="24"/>
        </w:rPr>
        <w:t xml:space="preserve">), </w:t>
      </w:r>
      <w:r w:rsidRPr="00F33087">
        <w:rPr>
          <w:szCs w:val="24"/>
        </w:rPr>
        <w:t>apresentando restrições para algumas plantas, principalmente as culturas glicófitas que são sensíveis a salinidade</w:t>
      </w:r>
      <w:r>
        <w:rPr>
          <w:szCs w:val="24"/>
        </w:rPr>
        <w:t xml:space="preserve">, necessitando um pouco mais de cautela no manejo da irrigação. </w:t>
      </w:r>
      <w:r w:rsidRPr="00B51F98">
        <w:rPr>
          <w:szCs w:val="24"/>
        </w:rPr>
        <w:t>Contudo, para Ayers e Westcot, (198</w:t>
      </w:r>
      <w:r w:rsidR="00F773E2">
        <w:rPr>
          <w:szCs w:val="24"/>
        </w:rPr>
        <w:t>5</w:t>
      </w:r>
      <w:r w:rsidRPr="00B51F98">
        <w:rPr>
          <w:szCs w:val="24"/>
        </w:rPr>
        <w:t>), um desvio de 10% a 20% acima ou abaixo dos valores de referência tem pouca importância, pois outros fatores podem afetar o rendimento das culturas.</w:t>
      </w:r>
      <w:r>
        <w:rPr>
          <w:szCs w:val="24"/>
        </w:rPr>
        <w:t xml:space="preserve"> No entanto vale destacar que algumas estratégias podem ser adotadas visando o manejo da irrigação com água com concentrações salina, tais como: </w:t>
      </w:r>
      <w:r w:rsidRPr="008575DA">
        <w:rPr>
          <w:szCs w:val="24"/>
        </w:rPr>
        <w:t>mistura de águas de diferentes salinidades, uso cíclico de água, uso de águas salinas nos estádios em que a cultura apresenta maior tolerância</w:t>
      </w:r>
      <w:r>
        <w:rPr>
          <w:szCs w:val="24"/>
        </w:rPr>
        <w:t xml:space="preserve">, além da utilização de adubos orgânicos (Lacerda </w:t>
      </w:r>
      <w:r w:rsidRPr="00CB074D">
        <w:rPr>
          <w:i/>
          <w:iCs/>
          <w:szCs w:val="24"/>
        </w:rPr>
        <w:t>et al</w:t>
      </w:r>
      <w:r>
        <w:rPr>
          <w:szCs w:val="24"/>
        </w:rPr>
        <w:t>., 2016).</w:t>
      </w:r>
      <w:bookmarkEnd w:id="12"/>
    </w:p>
    <w:p w14:paraId="56880BFC" w14:textId="77777777" w:rsidR="00512A4A" w:rsidRDefault="00512A4A" w:rsidP="00A051BB">
      <w:pPr>
        <w:spacing w:after="0" w:line="240" w:lineRule="auto"/>
        <w:ind w:firstLine="709"/>
        <w:jc w:val="both"/>
        <w:rPr>
          <w:szCs w:val="24"/>
        </w:rPr>
      </w:pPr>
      <w:r>
        <w:rPr>
          <w:szCs w:val="24"/>
        </w:rPr>
        <w:t xml:space="preserve">Com relação aos sais dissolvidos totais na água subterrânea do distrito de Vazantes, similar à condutividade elétrica, </w:t>
      </w:r>
      <w:r w:rsidRPr="00F05144">
        <w:rPr>
          <w:szCs w:val="24"/>
        </w:rPr>
        <w:t>os resultados indicaram que os poços P1, P2, P3, P4, P6 e P7 não apresentaram nenhum grau de restrição de uso da água</w:t>
      </w:r>
      <w:r w:rsidRPr="00F05144">
        <w:rPr>
          <w:bCs/>
          <w:szCs w:val="24"/>
        </w:rPr>
        <w:t xml:space="preserve"> </w:t>
      </w:r>
      <w:r>
        <w:rPr>
          <w:bCs/>
          <w:szCs w:val="24"/>
        </w:rPr>
        <w:t xml:space="preserve">para a irrigação </w:t>
      </w:r>
      <w:r w:rsidRPr="00F05144">
        <w:rPr>
          <w:bCs/>
          <w:szCs w:val="24"/>
        </w:rPr>
        <w:t>(</w:t>
      </w:r>
      <w:r w:rsidRPr="00F05144">
        <w:rPr>
          <w:szCs w:val="24"/>
        </w:rPr>
        <w:t>&lt;450 Mg L</w:t>
      </w:r>
      <w:r w:rsidRPr="00F05144">
        <w:rPr>
          <w:szCs w:val="24"/>
          <w:vertAlign w:val="superscript"/>
        </w:rPr>
        <w:t>-1</w:t>
      </w:r>
      <w:r w:rsidRPr="00F05144">
        <w:rPr>
          <w:szCs w:val="24"/>
        </w:rPr>
        <w:t xml:space="preserve">), com variação de </w:t>
      </w:r>
      <w:r w:rsidRPr="00F05144">
        <w:rPr>
          <w:color w:val="000000"/>
          <w:szCs w:val="24"/>
        </w:rPr>
        <w:t xml:space="preserve">41,60 a 162,50 </w:t>
      </w:r>
      <w:r w:rsidRPr="00F05144">
        <w:rPr>
          <w:szCs w:val="24"/>
        </w:rPr>
        <w:t>Mg L</w:t>
      </w:r>
      <w:r w:rsidRPr="00F05144">
        <w:rPr>
          <w:szCs w:val="24"/>
          <w:vertAlign w:val="superscript"/>
        </w:rPr>
        <w:t>-1</w:t>
      </w:r>
      <w:r>
        <w:rPr>
          <w:szCs w:val="24"/>
        </w:rPr>
        <w:t xml:space="preserve"> de SDT. Por outro lado, apenas o poço P5 apresentou um l</w:t>
      </w:r>
      <w:r w:rsidRPr="00941296">
        <w:rPr>
          <w:szCs w:val="24"/>
        </w:rPr>
        <w:t>igeiro a moderado grau de restrição de uso</w:t>
      </w:r>
      <w:r>
        <w:rPr>
          <w:szCs w:val="24"/>
        </w:rPr>
        <w:t xml:space="preserve">, com valor de 457,60 </w:t>
      </w:r>
      <w:r w:rsidRPr="00F05144">
        <w:rPr>
          <w:szCs w:val="24"/>
        </w:rPr>
        <w:t>Mg L</w:t>
      </w:r>
      <w:r w:rsidRPr="00F05144">
        <w:rPr>
          <w:szCs w:val="24"/>
          <w:vertAlign w:val="superscript"/>
        </w:rPr>
        <w:t>-1</w:t>
      </w:r>
      <w:r>
        <w:rPr>
          <w:szCs w:val="24"/>
        </w:rPr>
        <w:t xml:space="preserve"> de SDT. </w:t>
      </w:r>
      <w:bookmarkStart w:id="13" w:name="_Hlk148550900"/>
      <w:r>
        <w:rPr>
          <w:szCs w:val="24"/>
        </w:rPr>
        <w:t xml:space="preserve">Este parâmetro é também bastante avaliado para fins de irrigação, </w:t>
      </w:r>
      <w:r w:rsidRPr="00FB19EB">
        <w:rPr>
          <w:szCs w:val="24"/>
        </w:rPr>
        <w:t>corresponde</w:t>
      </w:r>
      <w:r>
        <w:rPr>
          <w:szCs w:val="24"/>
        </w:rPr>
        <w:t>ndo</w:t>
      </w:r>
      <w:r w:rsidRPr="00FB19EB">
        <w:rPr>
          <w:szCs w:val="24"/>
        </w:rPr>
        <w:t xml:space="preserve"> ao peso total dos constituintes minerais presentes na água</w:t>
      </w:r>
      <w:r>
        <w:rPr>
          <w:szCs w:val="24"/>
        </w:rPr>
        <w:t>, composto</w:t>
      </w:r>
      <w:r w:rsidRPr="00AF6E19">
        <w:rPr>
          <w:szCs w:val="24"/>
        </w:rPr>
        <w:t xml:space="preserve"> substancialmente por íons de sódio, magnésio, cloreto, cálcio, carbonatos e bicarbonatos</w:t>
      </w:r>
      <w:r>
        <w:rPr>
          <w:szCs w:val="24"/>
        </w:rPr>
        <w:t xml:space="preserve"> (Alexandre </w:t>
      </w:r>
      <w:r w:rsidRPr="00CB074D">
        <w:rPr>
          <w:i/>
          <w:iCs/>
          <w:szCs w:val="24"/>
        </w:rPr>
        <w:t>et al</w:t>
      </w:r>
      <w:r>
        <w:rPr>
          <w:szCs w:val="24"/>
        </w:rPr>
        <w:t xml:space="preserve">., 2021), dessa forma, a utilização de uma água com elevado teor de sais dissolvidos para irrigação em sistemas localizados, sem uma estratégia de manejo adequada, poderá ocasionar o entupimento de emissores, prejudicando as plantas e ocasionando um decréscimo da disponibilidade de água no solo (Bernardo </w:t>
      </w:r>
      <w:r w:rsidRPr="00CB074D">
        <w:rPr>
          <w:i/>
          <w:iCs/>
          <w:szCs w:val="24"/>
        </w:rPr>
        <w:t>et al</w:t>
      </w:r>
      <w:r>
        <w:rPr>
          <w:szCs w:val="24"/>
        </w:rPr>
        <w:t>., 2019).</w:t>
      </w:r>
    </w:p>
    <w:p w14:paraId="609A3B40" w14:textId="77777777" w:rsidR="00A051BB" w:rsidRDefault="00A051BB" w:rsidP="00A051BB">
      <w:pPr>
        <w:spacing w:after="0" w:line="240" w:lineRule="auto"/>
        <w:ind w:firstLine="709"/>
        <w:jc w:val="both"/>
        <w:rPr>
          <w:szCs w:val="24"/>
        </w:rPr>
      </w:pPr>
    </w:p>
    <w:p w14:paraId="0242E86E" w14:textId="77777777" w:rsidR="00A051BB" w:rsidRDefault="00A051BB" w:rsidP="00A051BB">
      <w:pPr>
        <w:spacing w:after="0" w:line="240" w:lineRule="auto"/>
        <w:ind w:firstLine="709"/>
        <w:jc w:val="both"/>
        <w:rPr>
          <w:szCs w:val="24"/>
        </w:rPr>
      </w:pPr>
    </w:p>
    <w:p w14:paraId="195A7512" w14:textId="77777777" w:rsidR="0080246F" w:rsidRDefault="0080246F" w:rsidP="00A051BB">
      <w:pPr>
        <w:spacing w:after="0" w:line="240" w:lineRule="auto"/>
        <w:ind w:firstLine="709"/>
        <w:jc w:val="both"/>
        <w:rPr>
          <w:szCs w:val="24"/>
        </w:rPr>
      </w:pPr>
    </w:p>
    <w:p w14:paraId="382148BB" w14:textId="77777777" w:rsidR="0080246F" w:rsidRDefault="0080246F" w:rsidP="00A051BB">
      <w:pPr>
        <w:spacing w:after="0" w:line="240" w:lineRule="auto"/>
        <w:ind w:firstLine="709"/>
        <w:jc w:val="both"/>
        <w:rPr>
          <w:szCs w:val="24"/>
        </w:rPr>
      </w:pPr>
    </w:p>
    <w:p w14:paraId="7B5F894F" w14:textId="6A7B564A" w:rsidR="00584C17" w:rsidRDefault="00584C17" w:rsidP="00A051BB">
      <w:pPr>
        <w:spacing w:after="0" w:line="240" w:lineRule="auto"/>
        <w:jc w:val="center"/>
        <w:rPr>
          <w:rStyle w:val="Forte"/>
          <w:color w:val="222222"/>
          <w:shd w:val="clear" w:color="auto" w:fill="FFFFFF"/>
        </w:rPr>
      </w:pPr>
      <w:r>
        <w:rPr>
          <w:rStyle w:val="Forte"/>
          <w:color w:val="222222"/>
          <w:shd w:val="clear" w:color="auto" w:fill="FFFFFF"/>
        </w:rPr>
        <w:t>6 CONCLUSÕES</w:t>
      </w:r>
    </w:p>
    <w:p w14:paraId="0B70ED29" w14:textId="77777777" w:rsidR="00A051BB" w:rsidRDefault="00A051BB" w:rsidP="00A051BB">
      <w:pPr>
        <w:spacing w:after="0" w:line="240" w:lineRule="auto"/>
        <w:jc w:val="center"/>
        <w:rPr>
          <w:rStyle w:val="Forte"/>
          <w:color w:val="222222"/>
          <w:shd w:val="clear" w:color="auto" w:fill="FFFFFF"/>
        </w:rPr>
      </w:pPr>
    </w:p>
    <w:bookmarkEnd w:id="13"/>
    <w:p w14:paraId="21885ABC" w14:textId="77777777" w:rsidR="00584C17" w:rsidRDefault="00584C17" w:rsidP="00A051BB">
      <w:pPr>
        <w:spacing w:after="0" w:line="240" w:lineRule="auto"/>
        <w:ind w:firstLine="709"/>
        <w:jc w:val="both"/>
        <w:rPr>
          <w:szCs w:val="24"/>
        </w:rPr>
      </w:pPr>
      <w:r w:rsidRPr="008372B2">
        <w:rPr>
          <w:szCs w:val="24"/>
        </w:rPr>
        <w:t xml:space="preserve">O uso das técnicas de geoprocessamento, a partir da utilização de ferramentas com base nos Sistemas de Informações Geográficas (SIGs), permitiu a realização da distribuição espacial dos poços </w:t>
      </w:r>
      <w:r>
        <w:rPr>
          <w:szCs w:val="24"/>
        </w:rPr>
        <w:t>rasos</w:t>
      </w:r>
      <w:r w:rsidRPr="008372B2">
        <w:rPr>
          <w:szCs w:val="24"/>
        </w:rPr>
        <w:t xml:space="preserve"> no distrito de Vazantes. </w:t>
      </w:r>
    </w:p>
    <w:p w14:paraId="7E08A8F6" w14:textId="4C37D22C" w:rsidR="00AC59DB" w:rsidRDefault="00584C17" w:rsidP="00A051BB">
      <w:pPr>
        <w:spacing w:after="0" w:line="240" w:lineRule="auto"/>
        <w:ind w:firstLine="709"/>
        <w:jc w:val="both"/>
        <w:rPr>
          <w:szCs w:val="24"/>
        </w:rPr>
      </w:pPr>
      <w:r w:rsidRPr="008372B2">
        <w:rPr>
          <w:szCs w:val="24"/>
        </w:rPr>
        <w:t>A qualidade da água subterrânea nos poços avaliados apresent</w:t>
      </w:r>
      <w:r>
        <w:rPr>
          <w:szCs w:val="24"/>
        </w:rPr>
        <w:t>ou</w:t>
      </w:r>
      <w:r w:rsidRPr="008372B2">
        <w:rPr>
          <w:szCs w:val="24"/>
        </w:rPr>
        <w:t xml:space="preserve"> inadequações nos parâmetros pH</w:t>
      </w:r>
      <w:r>
        <w:rPr>
          <w:szCs w:val="24"/>
        </w:rPr>
        <w:t xml:space="preserve"> e</w:t>
      </w:r>
      <w:r w:rsidRPr="008372B2">
        <w:rPr>
          <w:szCs w:val="24"/>
        </w:rPr>
        <w:t xml:space="preserve"> CE</w:t>
      </w:r>
      <w:r w:rsidR="00CB074D" w:rsidRPr="00CB074D">
        <w:rPr>
          <w:szCs w:val="24"/>
          <w:vertAlign w:val="subscript"/>
        </w:rPr>
        <w:t>a</w:t>
      </w:r>
      <w:r w:rsidRPr="008372B2">
        <w:rPr>
          <w:szCs w:val="24"/>
        </w:rPr>
        <w:t xml:space="preserve"> quanto aos padrões de potabilidade</w:t>
      </w:r>
      <w:r>
        <w:rPr>
          <w:szCs w:val="24"/>
        </w:rPr>
        <w:t>, na qual o poço P5 apresentou desconformidade q</w:t>
      </w:r>
      <w:r w:rsidRPr="00584C17">
        <w:t>uanto á condutividade elétrica, enquanto que o poço P3 apresentou desconformidade para o pH</w:t>
      </w:r>
      <w:r>
        <w:t xml:space="preserve">, </w:t>
      </w:r>
      <w:r w:rsidRPr="00584C17">
        <w:rPr>
          <w:szCs w:val="24"/>
        </w:rPr>
        <w:t>faz</w:t>
      </w:r>
      <w:r w:rsidRPr="00584C17">
        <w:t>endo-se</w:t>
      </w:r>
      <w:r w:rsidRPr="00584C17">
        <w:rPr>
          <w:szCs w:val="24"/>
        </w:rPr>
        <w:t xml:space="preserve"> necessári</w:t>
      </w:r>
      <w:r w:rsidRPr="00584C17">
        <w:t xml:space="preserve">o </w:t>
      </w:r>
      <w:r w:rsidRPr="00584C17">
        <w:rPr>
          <w:szCs w:val="24"/>
        </w:rPr>
        <w:t>a realização de avaliações de outros parâmetros físico-químicos referente a qualidade da água, buscando outros meios de utilização.</w:t>
      </w:r>
    </w:p>
    <w:p w14:paraId="2115F0AE" w14:textId="61510145" w:rsidR="000F215B" w:rsidRDefault="00584C17" w:rsidP="00A051BB">
      <w:pPr>
        <w:spacing w:after="0" w:line="240" w:lineRule="auto"/>
        <w:ind w:firstLine="709"/>
        <w:jc w:val="both"/>
        <w:rPr>
          <w:szCs w:val="24"/>
        </w:rPr>
      </w:pPr>
      <w:r w:rsidRPr="000F215B">
        <w:rPr>
          <w:szCs w:val="24"/>
        </w:rPr>
        <w:t xml:space="preserve">A grande maioria </w:t>
      </w:r>
      <w:r w:rsidR="000F215B">
        <w:rPr>
          <w:szCs w:val="24"/>
        </w:rPr>
        <w:t>dos poços avaliados (P1, P2, P4, P6 e P7)</w:t>
      </w:r>
      <w:r w:rsidRPr="000F215B">
        <w:rPr>
          <w:szCs w:val="24"/>
        </w:rPr>
        <w:t xml:space="preserve"> apresent</w:t>
      </w:r>
      <w:r w:rsidR="000F215B">
        <w:rPr>
          <w:szCs w:val="24"/>
        </w:rPr>
        <w:t>aram</w:t>
      </w:r>
      <w:r w:rsidRPr="000F215B">
        <w:rPr>
          <w:szCs w:val="24"/>
        </w:rPr>
        <w:t xml:space="preserve"> parâmetros em conformidade com a legislação, podendo ser utilizad</w:t>
      </w:r>
      <w:r w:rsidR="000F215B">
        <w:rPr>
          <w:szCs w:val="24"/>
        </w:rPr>
        <w:t>os</w:t>
      </w:r>
      <w:r w:rsidRPr="000F215B">
        <w:rPr>
          <w:szCs w:val="24"/>
        </w:rPr>
        <w:t xml:space="preserve"> pelos proprietários tanto para a irrigação como para as atividades domésticas.</w:t>
      </w:r>
      <w:r w:rsidRPr="00782F6A">
        <w:rPr>
          <w:szCs w:val="24"/>
        </w:rPr>
        <w:t xml:space="preserve"> </w:t>
      </w:r>
    </w:p>
    <w:p w14:paraId="1C63DF4F" w14:textId="77777777" w:rsidR="00A051BB" w:rsidRDefault="00A051BB" w:rsidP="00A051BB">
      <w:pPr>
        <w:spacing w:after="0" w:line="240" w:lineRule="auto"/>
        <w:ind w:firstLine="709"/>
        <w:jc w:val="both"/>
        <w:rPr>
          <w:szCs w:val="24"/>
        </w:rPr>
      </w:pPr>
    </w:p>
    <w:p w14:paraId="48153D05" w14:textId="77777777" w:rsidR="00A051BB" w:rsidRDefault="00A051BB" w:rsidP="00A051BB">
      <w:pPr>
        <w:spacing w:after="0" w:line="240" w:lineRule="auto"/>
        <w:ind w:firstLine="709"/>
        <w:jc w:val="both"/>
        <w:rPr>
          <w:szCs w:val="24"/>
        </w:rPr>
      </w:pPr>
    </w:p>
    <w:p w14:paraId="66869183" w14:textId="370D4492" w:rsidR="007A34B5" w:rsidRDefault="007A34B5" w:rsidP="00A051BB">
      <w:pPr>
        <w:spacing w:after="0" w:line="240" w:lineRule="auto"/>
        <w:jc w:val="center"/>
        <w:rPr>
          <w:rStyle w:val="Forte"/>
          <w:color w:val="222222"/>
          <w:shd w:val="clear" w:color="auto" w:fill="FFFFFF"/>
        </w:rPr>
      </w:pPr>
      <w:r>
        <w:rPr>
          <w:rStyle w:val="Forte"/>
          <w:color w:val="222222"/>
          <w:shd w:val="clear" w:color="auto" w:fill="FFFFFF"/>
        </w:rPr>
        <w:t>7 AGRADECIMENTOS</w:t>
      </w:r>
    </w:p>
    <w:p w14:paraId="3DB1E688" w14:textId="77777777" w:rsidR="00A051BB" w:rsidRDefault="00A051BB" w:rsidP="00A051BB">
      <w:pPr>
        <w:spacing w:after="0" w:line="240" w:lineRule="auto"/>
        <w:jc w:val="center"/>
        <w:rPr>
          <w:rStyle w:val="Forte"/>
          <w:color w:val="222222"/>
          <w:shd w:val="clear" w:color="auto" w:fill="FFFFFF"/>
        </w:rPr>
      </w:pPr>
    </w:p>
    <w:p w14:paraId="2A5E1134" w14:textId="1EDAEBE7" w:rsidR="007A34B5" w:rsidRDefault="007A34B5" w:rsidP="00A051BB">
      <w:pPr>
        <w:spacing w:after="0" w:line="240" w:lineRule="auto"/>
        <w:ind w:firstLine="709"/>
        <w:jc w:val="both"/>
      </w:pPr>
      <w:r>
        <w:t>Ao Conselho Nacional de Desenvolvimento Científico e Tecnológico (CNPq) pel</w:t>
      </w:r>
      <w:r w:rsidR="001D38FC">
        <w:t>o</w:t>
      </w:r>
      <w:r>
        <w:t xml:space="preserve"> </w:t>
      </w:r>
      <w:r w:rsidR="001D38FC">
        <w:t>suporte financeiro para a realização desta pesquisa e pela conceção da bolsa de estudo.</w:t>
      </w:r>
    </w:p>
    <w:p w14:paraId="471E3F48" w14:textId="77777777" w:rsidR="00A051BB" w:rsidRDefault="00A051BB" w:rsidP="00A051BB">
      <w:pPr>
        <w:spacing w:after="0" w:line="240" w:lineRule="auto"/>
        <w:jc w:val="center"/>
        <w:rPr>
          <w:rStyle w:val="Forte"/>
          <w:color w:val="222222"/>
          <w:shd w:val="clear" w:color="auto" w:fill="FFFFFF"/>
        </w:rPr>
      </w:pPr>
    </w:p>
    <w:p w14:paraId="21EA2E8D" w14:textId="77777777" w:rsidR="00A051BB" w:rsidRDefault="00A051BB" w:rsidP="00A051BB">
      <w:pPr>
        <w:spacing w:after="0" w:line="240" w:lineRule="auto"/>
        <w:jc w:val="center"/>
        <w:rPr>
          <w:rStyle w:val="Forte"/>
          <w:color w:val="222222"/>
          <w:shd w:val="clear" w:color="auto" w:fill="FFFFFF"/>
        </w:rPr>
      </w:pPr>
    </w:p>
    <w:p w14:paraId="28EC1862" w14:textId="6E6E8B7D" w:rsidR="00DC294A" w:rsidRDefault="007A34B5" w:rsidP="00A051BB">
      <w:pPr>
        <w:spacing w:after="0" w:line="240" w:lineRule="auto"/>
        <w:jc w:val="center"/>
        <w:rPr>
          <w:rStyle w:val="Forte"/>
          <w:color w:val="222222"/>
          <w:shd w:val="clear" w:color="auto" w:fill="FFFFFF"/>
        </w:rPr>
      </w:pPr>
      <w:r>
        <w:rPr>
          <w:rStyle w:val="Forte"/>
          <w:color w:val="222222"/>
          <w:shd w:val="clear" w:color="auto" w:fill="FFFFFF"/>
        </w:rPr>
        <w:t>8 REFERÊNCIA</w:t>
      </w:r>
      <w:r w:rsidR="009B72B9">
        <w:rPr>
          <w:rStyle w:val="Forte"/>
          <w:color w:val="222222"/>
          <w:shd w:val="clear" w:color="auto" w:fill="FFFFFF"/>
        </w:rPr>
        <w:t>S</w:t>
      </w:r>
    </w:p>
    <w:p w14:paraId="55E2A27D" w14:textId="77777777" w:rsidR="00A051BB" w:rsidRDefault="00A051BB" w:rsidP="00A051BB">
      <w:pPr>
        <w:spacing w:after="0" w:line="240" w:lineRule="auto"/>
        <w:jc w:val="center"/>
        <w:rPr>
          <w:rStyle w:val="Forte"/>
          <w:color w:val="222222"/>
          <w:shd w:val="clear" w:color="auto" w:fill="FFFFFF"/>
        </w:rPr>
      </w:pPr>
    </w:p>
    <w:p w14:paraId="5744F148" w14:textId="6631BA8C" w:rsidR="00AE0F5A" w:rsidRPr="00C73387" w:rsidRDefault="00AE0F5A" w:rsidP="00086209">
      <w:pPr>
        <w:spacing w:after="0" w:line="240" w:lineRule="auto"/>
        <w:rPr>
          <w:shd w:val="clear" w:color="auto" w:fill="FFFFFF"/>
        </w:rPr>
      </w:pPr>
      <w:r w:rsidRPr="002A1209">
        <w:rPr>
          <w:szCs w:val="24"/>
        </w:rPr>
        <w:t>ALMEIDA, O. A.</w:t>
      </w:r>
      <w:r w:rsidRPr="00C73387">
        <w:rPr>
          <w:szCs w:val="24"/>
        </w:rPr>
        <w:t xml:space="preserve"> </w:t>
      </w:r>
      <w:r w:rsidRPr="002A1209">
        <w:rPr>
          <w:b/>
          <w:bCs/>
          <w:szCs w:val="24"/>
        </w:rPr>
        <w:t>Qualidade da água de irrigação</w:t>
      </w:r>
      <w:r w:rsidRPr="002A1209">
        <w:rPr>
          <w:szCs w:val="24"/>
        </w:rPr>
        <w:t>.</w:t>
      </w:r>
      <w:r w:rsidRPr="00C73387">
        <w:rPr>
          <w:szCs w:val="24"/>
        </w:rPr>
        <w:t xml:space="preserve"> </w:t>
      </w:r>
      <w:r w:rsidR="00086209">
        <w:rPr>
          <w:szCs w:val="24"/>
        </w:rPr>
        <w:t>1.</w:t>
      </w:r>
      <w:r w:rsidRPr="00C73387">
        <w:rPr>
          <w:szCs w:val="24"/>
        </w:rPr>
        <w:t xml:space="preserve"> ed. Cruz das Almas: </w:t>
      </w:r>
      <w:r w:rsidRPr="002A1209">
        <w:rPr>
          <w:szCs w:val="24"/>
        </w:rPr>
        <w:t>Embrapa Mandioca e Fruticultura</w:t>
      </w:r>
      <w:r w:rsidRPr="00C73387">
        <w:rPr>
          <w:szCs w:val="24"/>
        </w:rPr>
        <w:t xml:space="preserve">, 2010. Disponível em: https://www.alice.cnptia.embrapa.br/alice/bitstream/doc/875385/1/livroqualidadeagua.pdf. </w:t>
      </w:r>
      <w:r w:rsidRPr="00C73387">
        <w:t xml:space="preserve">Acesso em: </w:t>
      </w:r>
      <w:r w:rsidRPr="00C73387">
        <w:rPr>
          <w:shd w:val="clear" w:color="auto" w:fill="FFFFFF"/>
        </w:rPr>
        <w:t>14 out. 2023.</w:t>
      </w:r>
    </w:p>
    <w:p w14:paraId="43B481DF" w14:textId="77777777" w:rsidR="00A051BB" w:rsidRDefault="00A051BB" w:rsidP="00086209">
      <w:pPr>
        <w:spacing w:after="0" w:line="240" w:lineRule="auto"/>
      </w:pPr>
    </w:p>
    <w:p w14:paraId="6807D5D9" w14:textId="77777777" w:rsidR="0080246F" w:rsidRDefault="0080246F" w:rsidP="00086209">
      <w:pPr>
        <w:spacing w:after="0" w:line="240" w:lineRule="auto"/>
      </w:pPr>
    </w:p>
    <w:p w14:paraId="4C7FA0B4" w14:textId="6B0E6138" w:rsidR="00AE0F5A" w:rsidRDefault="00AE0F5A" w:rsidP="00086209">
      <w:pPr>
        <w:spacing w:after="0" w:line="240" w:lineRule="auto"/>
      </w:pPr>
      <w:r w:rsidRPr="00C73387">
        <w:lastRenderedPageBreak/>
        <w:t xml:space="preserve">ALEXANDRE, M. L.; BRITO, A. P. M; SANTOS, Í. M. M.; SILVA, F. D. B.; SOUSA, G. G.; NOGUEIRA, R. S. Espacialização da qualidade da água subterrânea destinada a irrigação na comunidade agrícola de barreiros, Aratuba – CE. </w:t>
      </w:r>
      <w:r w:rsidRPr="00C73387">
        <w:rPr>
          <w:b/>
          <w:bCs/>
        </w:rPr>
        <w:t>Revista Brasileira de Agricultura Irrigada</w:t>
      </w:r>
      <w:r w:rsidRPr="00C73387">
        <w:t>, Fortaleza, v. 15, n. 1, p. 36-47, 2021.</w:t>
      </w:r>
    </w:p>
    <w:p w14:paraId="03A2FE87" w14:textId="77777777" w:rsidR="00A051BB" w:rsidRDefault="00A051BB" w:rsidP="00086209">
      <w:pPr>
        <w:spacing w:after="0" w:line="240" w:lineRule="auto"/>
        <w:rPr>
          <w:shd w:val="clear" w:color="auto" w:fill="FFFFFF"/>
        </w:rPr>
      </w:pPr>
    </w:p>
    <w:p w14:paraId="0B1BAD4E" w14:textId="1D70D89E" w:rsidR="00A051BB" w:rsidRPr="003E1FDD" w:rsidRDefault="00AE0F5A" w:rsidP="00086209">
      <w:pPr>
        <w:spacing w:after="0" w:line="240" w:lineRule="auto"/>
        <w:rPr>
          <w:shd w:val="clear" w:color="auto" w:fill="FFFFFF"/>
        </w:rPr>
      </w:pPr>
      <w:r w:rsidRPr="00C73387">
        <w:rPr>
          <w:shd w:val="clear" w:color="auto" w:fill="FFFFFF"/>
        </w:rPr>
        <w:t xml:space="preserve">ANA. </w:t>
      </w:r>
      <w:r w:rsidRPr="00C73387">
        <w:rPr>
          <w:b/>
          <w:bCs/>
          <w:shd w:val="clear" w:color="auto" w:fill="FFFFFF"/>
        </w:rPr>
        <w:t>Disponibilidade Hídrica Subterrânea por UGRH</w:t>
      </w:r>
      <w:r w:rsidRPr="00DB0413">
        <w:rPr>
          <w:b/>
          <w:bCs/>
          <w:shd w:val="clear" w:color="auto" w:fill="FFFFFF"/>
        </w:rPr>
        <w:t>.</w:t>
      </w:r>
      <w:r w:rsidR="00086209" w:rsidRPr="00DB0413">
        <w:rPr>
          <w:b/>
          <w:bCs/>
          <w:shd w:val="clear" w:color="auto" w:fill="FFFFFF"/>
        </w:rPr>
        <w:t xml:space="preserve"> </w:t>
      </w:r>
      <w:r w:rsidR="006B6288" w:rsidRPr="00DB0413">
        <w:rPr>
          <w:shd w:val="clear" w:color="auto" w:fill="FFFFFF"/>
        </w:rPr>
        <w:t>Brasília</w:t>
      </w:r>
      <w:r w:rsidR="001F387D">
        <w:rPr>
          <w:shd w:val="clear" w:color="auto" w:fill="FFFFFF"/>
        </w:rPr>
        <w:t>, DF</w:t>
      </w:r>
      <w:r w:rsidR="00086209" w:rsidRPr="00DB0413">
        <w:rPr>
          <w:shd w:val="clear" w:color="auto" w:fill="FFFFFF"/>
        </w:rPr>
        <w:t xml:space="preserve">: </w:t>
      </w:r>
      <w:r w:rsidR="00DB0413" w:rsidRPr="00DB0413">
        <w:rPr>
          <w:shd w:val="clear" w:color="auto" w:fill="FFFFFF"/>
        </w:rPr>
        <w:t>ANA</w:t>
      </w:r>
      <w:r w:rsidR="00086209" w:rsidRPr="00DB0413">
        <w:rPr>
          <w:shd w:val="clear" w:color="auto" w:fill="FFFFFF"/>
        </w:rPr>
        <w:t xml:space="preserve">, </w:t>
      </w:r>
      <w:r w:rsidR="00DB0413" w:rsidRPr="00DB0413">
        <w:rPr>
          <w:shd w:val="clear" w:color="auto" w:fill="FFFFFF"/>
        </w:rPr>
        <w:t>2023</w:t>
      </w:r>
      <w:r w:rsidR="00086209" w:rsidRPr="00DB0413">
        <w:rPr>
          <w:shd w:val="clear" w:color="auto" w:fill="FFFFFF"/>
        </w:rPr>
        <w:t>.</w:t>
      </w:r>
      <w:r w:rsidRPr="00DB0413">
        <w:rPr>
          <w:b/>
          <w:bCs/>
          <w:shd w:val="clear" w:color="auto" w:fill="FFFFFF"/>
        </w:rPr>
        <w:t xml:space="preserve"> </w:t>
      </w:r>
      <w:r w:rsidRPr="00DB0413">
        <w:rPr>
          <w:shd w:val="clear" w:color="auto" w:fill="FFFFFF"/>
        </w:rPr>
        <w:t xml:space="preserve">Disponível em: </w:t>
      </w:r>
      <w:r w:rsidR="00536A45" w:rsidRPr="00DB0413">
        <w:t xml:space="preserve"> </w:t>
      </w:r>
      <w:r w:rsidR="00536A45" w:rsidRPr="00DB0413">
        <w:rPr>
          <w:shd w:val="clear" w:color="auto" w:fill="FFFFFF"/>
        </w:rPr>
        <w:t>https://metadados.snirh.gov.br/geonetwork/srv/api/records/8e1ea4da-bdc1-4614-8182-2d53af90cc72</w:t>
      </w:r>
      <w:r w:rsidRPr="00DB0413">
        <w:rPr>
          <w:shd w:val="clear" w:color="auto" w:fill="FFFFFF"/>
        </w:rPr>
        <w:t>. Acesso em: 2</w:t>
      </w:r>
      <w:r w:rsidRPr="00C73387">
        <w:rPr>
          <w:shd w:val="clear" w:color="auto" w:fill="FFFFFF"/>
        </w:rPr>
        <w:t>0 out. 2023.</w:t>
      </w:r>
    </w:p>
    <w:p w14:paraId="4A959B99" w14:textId="77777777" w:rsidR="00A051BB" w:rsidRDefault="00A051BB" w:rsidP="00086209">
      <w:pPr>
        <w:spacing w:after="0" w:line="240" w:lineRule="auto"/>
        <w:rPr>
          <w:szCs w:val="24"/>
        </w:rPr>
      </w:pPr>
    </w:p>
    <w:p w14:paraId="1DCC975E" w14:textId="3FD4322C" w:rsidR="00AE0F5A" w:rsidRPr="00C73387" w:rsidRDefault="00AE0F5A" w:rsidP="00086209">
      <w:pPr>
        <w:spacing w:after="0" w:line="240" w:lineRule="auto"/>
        <w:rPr>
          <w:szCs w:val="24"/>
        </w:rPr>
      </w:pPr>
      <w:r w:rsidRPr="00B20B70">
        <w:rPr>
          <w:szCs w:val="24"/>
        </w:rPr>
        <w:t xml:space="preserve">ANTÓNIO, P. P.; GOMES, K. J. S.; SILVA, F. D. B.; NOGUEIRA, R. S. Mapeamento da qualidade da água de nascentes na comunidade Piroás Redenção/CE. </w:t>
      </w:r>
      <w:r w:rsidRPr="00B20B70">
        <w:rPr>
          <w:b/>
          <w:bCs/>
          <w:szCs w:val="24"/>
        </w:rPr>
        <w:t>Nature and Conservation</w:t>
      </w:r>
      <w:r w:rsidRPr="00B20B70">
        <w:rPr>
          <w:szCs w:val="24"/>
        </w:rPr>
        <w:t>, Aracaju, v. 15, n. 1, p. 67-77, 2022.</w:t>
      </w:r>
    </w:p>
    <w:p w14:paraId="6FF06EDE" w14:textId="77777777" w:rsidR="00A051BB" w:rsidRDefault="00A051BB" w:rsidP="00086209">
      <w:pPr>
        <w:spacing w:after="0" w:line="240" w:lineRule="auto"/>
        <w:rPr>
          <w:szCs w:val="24"/>
        </w:rPr>
      </w:pPr>
    </w:p>
    <w:p w14:paraId="786C6A92" w14:textId="394A8154" w:rsidR="00AE0F5A" w:rsidRPr="00C73387" w:rsidRDefault="00AE0F5A" w:rsidP="00086209">
      <w:pPr>
        <w:spacing w:after="0" w:line="240" w:lineRule="auto"/>
        <w:rPr>
          <w:szCs w:val="24"/>
        </w:rPr>
      </w:pPr>
      <w:r w:rsidRPr="002C2859">
        <w:rPr>
          <w:szCs w:val="24"/>
        </w:rPr>
        <w:t>AYERS, R. S.; WESTCOT, D. W.</w:t>
      </w:r>
      <w:r w:rsidRPr="00C73387">
        <w:rPr>
          <w:szCs w:val="24"/>
        </w:rPr>
        <w:t xml:space="preserve"> </w:t>
      </w:r>
      <w:r w:rsidRPr="00C73387">
        <w:rPr>
          <w:b/>
          <w:bCs/>
          <w:szCs w:val="24"/>
        </w:rPr>
        <w:t>Water quality for agriculture</w:t>
      </w:r>
      <w:r w:rsidRPr="00C73387">
        <w:rPr>
          <w:szCs w:val="24"/>
        </w:rPr>
        <w:t xml:space="preserve">. Roma: Food and Agriculture Organization of the United Nations, 1985. </w:t>
      </w:r>
      <w:r w:rsidR="00B20B70">
        <w:rPr>
          <w:szCs w:val="24"/>
        </w:rPr>
        <w:t>v</w:t>
      </w:r>
      <w:r w:rsidR="00B20B70" w:rsidRPr="00C73387">
        <w:rPr>
          <w:szCs w:val="24"/>
        </w:rPr>
        <w:t>. 29.</w:t>
      </w:r>
    </w:p>
    <w:p w14:paraId="4E27E4ED" w14:textId="77777777" w:rsidR="00A051BB" w:rsidRDefault="00A051BB" w:rsidP="00086209">
      <w:pPr>
        <w:spacing w:after="0" w:line="240" w:lineRule="auto"/>
      </w:pPr>
    </w:p>
    <w:p w14:paraId="373C2499" w14:textId="75DA2E1C" w:rsidR="00AE0F5A" w:rsidRPr="00C73387" w:rsidRDefault="00AE0F5A" w:rsidP="00086209">
      <w:pPr>
        <w:spacing w:after="0" w:line="240" w:lineRule="auto"/>
      </w:pPr>
      <w:r w:rsidRPr="00C73387">
        <w:t>AZLAOUI, M.; ZEDDOURI, A.; HAIED, N.; NEZLI, I. E.; FOUFOU, A. Assessment and mapping of groundwater quality for irrigation and drinking in a semi-arid area in Algeria. </w:t>
      </w:r>
      <w:r w:rsidRPr="00C73387">
        <w:rPr>
          <w:b/>
          <w:bCs/>
        </w:rPr>
        <w:t>Journal of Ecological Engineering</w:t>
      </w:r>
      <w:r w:rsidRPr="00C73387">
        <w:t>, Lublin, v. 22, n. 8, p. 19-32, 2021.</w:t>
      </w:r>
    </w:p>
    <w:p w14:paraId="18B4B927" w14:textId="77777777" w:rsidR="00A051BB" w:rsidRDefault="00A051BB" w:rsidP="00086209">
      <w:pPr>
        <w:spacing w:after="0" w:line="240" w:lineRule="auto"/>
        <w:rPr>
          <w:shd w:val="clear" w:color="auto" w:fill="FFFFFF"/>
        </w:rPr>
      </w:pPr>
    </w:p>
    <w:p w14:paraId="72691BDB" w14:textId="19D56678" w:rsidR="00AE0F5A" w:rsidRPr="002A1209" w:rsidRDefault="00AE0F5A" w:rsidP="00086209">
      <w:pPr>
        <w:spacing w:after="0" w:line="240" w:lineRule="auto"/>
        <w:rPr>
          <w:shd w:val="clear" w:color="auto" w:fill="FFFFFF"/>
        </w:rPr>
      </w:pPr>
      <w:r w:rsidRPr="00C73387">
        <w:rPr>
          <w:shd w:val="clear" w:color="auto" w:fill="FFFFFF"/>
        </w:rPr>
        <w:t xml:space="preserve">BERNARDO, S.; </w:t>
      </w:r>
      <w:r w:rsidRPr="00C73387">
        <w:t xml:space="preserve">MANTOVANI, E. C.; SILVA, D. D.; SOARES, A. A. </w:t>
      </w:r>
      <w:r w:rsidRPr="00C73387">
        <w:rPr>
          <w:b/>
          <w:bCs/>
        </w:rPr>
        <w:t>Manual de irrigação</w:t>
      </w:r>
      <w:r w:rsidRPr="00C73387">
        <w:t>. 9</w:t>
      </w:r>
      <w:r w:rsidR="00B20B70">
        <w:t>.</w:t>
      </w:r>
      <w:r w:rsidRPr="00C73387">
        <w:t xml:space="preserve"> ed. Viçosa</w:t>
      </w:r>
      <w:r w:rsidR="00B20B70">
        <w:t>, MG</w:t>
      </w:r>
      <w:r w:rsidRPr="00C73387">
        <w:t>: UFV, 2019.</w:t>
      </w:r>
    </w:p>
    <w:p w14:paraId="0BCD424E" w14:textId="77777777" w:rsidR="00A051BB" w:rsidRDefault="00A051BB" w:rsidP="00086209">
      <w:pPr>
        <w:spacing w:after="0" w:line="240" w:lineRule="auto"/>
        <w:rPr>
          <w:shd w:val="clear" w:color="auto" w:fill="FFFFFF"/>
        </w:rPr>
      </w:pPr>
    </w:p>
    <w:p w14:paraId="599232DD" w14:textId="24DAECE8" w:rsidR="00AE0F5A" w:rsidRDefault="00AE0F5A" w:rsidP="00086209">
      <w:pPr>
        <w:spacing w:after="0" w:line="240" w:lineRule="auto"/>
        <w:rPr>
          <w:shd w:val="clear" w:color="auto" w:fill="FFFFFF"/>
        </w:rPr>
      </w:pPr>
      <w:r w:rsidRPr="00F74444">
        <w:rPr>
          <w:shd w:val="clear" w:color="auto" w:fill="FFFFFF"/>
        </w:rPr>
        <w:t>BRAGA, E. D. A. S.; AQUINO, M. D.</w:t>
      </w:r>
      <w:r w:rsidR="00B20B70">
        <w:rPr>
          <w:shd w:val="clear" w:color="auto" w:fill="FFFFFF"/>
        </w:rPr>
        <w:t>;</w:t>
      </w:r>
      <w:r w:rsidRPr="00F74444">
        <w:rPr>
          <w:shd w:val="clear" w:color="auto" w:fill="FFFFFF"/>
        </w:rPr>
        <w:t xml:space="preserve"> ROCHA, C. M. S.; MENDES, L. S. A. S.; SALGUEIRO, A. R. G. N. L. Classificação da água subterrânea com base nos sólidos totais dissolvidos estimado. </w:t>
      </w:r>
      <w:r w:rsidRPr="00F74444">
        <w:rPr>
          <w:b/>
          <w:bCs/>
          <w:shd w:val="clear" w:color="auto" w:fill="FFFFFF"/>
        </w:rPr>
        <w:t>Águas Subterrâneas</w:t>
      </w:r>
      <w:r w:rsidRPr="00F74444">
        <w:rPr>
          <w:shd w:val="clear" w:color="auto" w:fill="FFFFFF"/>
        </w:rPr>
        <w:t>,</w:t>
      </w:r>
      <w:r w:rsidRPr="00C73387">
        <w:rPr>
          <w:shd w:val="clear" w:color="auto" w:fill="FFFFFF"/>
        </w:rPr>
        <w:t xml:space="preserve"> São Paulo,</w:t>
      </w:r>
      <w:r w:rsidRPr="00F74444">
        <w:rPr>
          <w:shd w:val="clear" w:color="auto" w:fill="FFFFFF"/>
        </w:rPr>
        <w:t xml:space="preserve"> v. 35, n. 2, </w:t>
      </w:r>
      <w:r w:rsidRPr="00C73387">
        <w:rPr>
          <w:shd w:val="clear" w:color="auto" w:fill="FFFFFF"/>
        </w:rPr>
        <w:t xml:space="preserve">p. 1-7, </w:t>
      </w:r>
      <w:r w:rsidRPr="00F74444">
        <w:rPr>
          <w:shd w:val="clear" w:color="auto" w:fill="FFFFFF"/>
        </w:rPr>
        <w:t>2021.</w:t>
      </w:r>
    </w:p>
    <w:p w14:paraId="1F12756D" w14:textId="77777777" w:rsidR="00A051BB" w:rsidRPr="00F74444" w:rsidRDefault="00A051BB" w:rsidP="00086209">
      <w:pPr>
        <w:spacing w:after="0" w:line="240" w:lineRule="auto"/>
        <w:rPr>
          <w:shd w:val="clear" w:color="auto" w:fill="FFFFFF"/>
        </w:rPr>
      </w:pPr>
    </w:p>
    <w:p w14:paraId="723A7B7B" w14:textId="17105697" w:rsidR="00AE0F5A" w:rsidRDefault="00AE0F5A" w:rsidP="00086209">
      <w:pPr>
        <w:spacing w:after="0" w:line="240" w:lineRule="auto"/>
        <w:rPr>
          <w:shd w:val="clear" w:color="auto" w:fill="FFFFFF"/>
        </w:rPr>
      </w:pPr>
      <w:r w:rsidRPr="00C73387">
        <w:t>BRASIL. Conselho Nacional do Meio Ambiente</w:t>
      </w:r>
      <w:r w:rsidR="00B20B70">
        <w:t>.</w:t>
      </w:r>
      <w:r w:rsidRPr="00C73387">
        <w:t xml:space="preserve"> </w:t>
      </w:r>
      <w:r w:rsidRPr="00C73387">
        <w:rPr>
          <w:b/>
          <w:bCs/>
        </w:rPr>
        <w:t>Resolução CONAMA Nº 357 de 17 de março de 2005</w:t>
      </w:r>
      <w:r w:rsidRPr="00C73387">
        <w:t xml:space="preserve">. Dispõe sobre a classificação dos corpos de água e diretrizes ambientais para o seu enquadramento, bem como estabelece as condições e padrões de lançamento de efluentes, e dá outras providências. Brasília, DF: Presidência da República, 2005. Disponível em: https://www.icmbio.gov.br/cepsul/images/stories/legislacao/Resolucao/2005/res_conama_357_2005_classificacao_corpos_agua_rtfcda_altrd_res_393_2007_397_2008_410_2009_430_2011.pdf. Acesso em: </w:t>
      </w:r>
      <w:r w:rsidRPr="00C73387">
        <w:rPr>
          <w:shd w:val="clear" w:color="auto" w:fill="FFFFFF"/>
        </w:rPr>
        <w:t>15 out. 2023.</w:t>
      </w:r>
    </w:p>
    <w:p w14:paraId="14F34B06" w14:textId="77777777" w:rsidR="00A051BB" w:rsidRPr="00C73387" w:rsidRDefault="00A051BB" w:rsidP="00086209">
      <w:pPr>
        <w:spacing w:after="0" w:line="240" w:lineRule="auto"/>
      </w:pPr>
    </w:p>
    <w:p w14:paraId="48A01AE3" w14:textId="77777777" w:rsidR="00AE0F5A" w:rsidRDefault="00AE0F5A" w:rsidP="00086209">
      <w:pPr>
        <w:spacing w:after="0" w:line="240" w:lineRule="auto"/>
        <w:rPr>
          <w:shd w:val="clear" w:color="auto" w:fill="FFFFFF"/>
        </w:rPr>
      </w:pPr>
      <w:r w:rsidRPr="00C73387">
        <w:t xml:space="preserve">BRASIL. Ministério da Saúde. </w:t>
      </w:r>
      <w:r w:rsidRPr="00C73387">
        <w:rPr>
          <w:b/>
          <w:bCs/>
        </w:rPr>
        <w:t>Portaria Nº 2.914, de 12 de dezembro de 2011</w:t>
      </w:r>
      <w:r w:rsidRPr="00C73387">
        <w:t xml:space="preserve">. Dispõe sobre os procedimentos de controle e de vigilância da qualidade da água para consumo humano e seu padrão de potabilidade. Brasília, DF: Presidência da República, 2011. Disponível em: https://bvsms.saude.gov.br/bvs/saudelegis/gm/2011/prt2914_12_12_2011.html. Acesso em: </w:t>
      </w:r>
      <w:r w:rsidRPr="00C73387">
        <w:rPr>
          <w:shd w:val="clear" w:color="auto" w:fill="FFFFFF"/>
        </w:rPr>
        <w:t>15 out. 2023.</w:t>
      </w:r>
    </w:p>
    <w:p w14:paraId="7E368867" w14:textId="77777777" w:rsidR="00A051BB" w:rsidRPr="00C73387" w:rsidRDefault="00A051BB" w:rsidP="00086209">
      <w:pPr>
        <w:spacing w:after="0" w:line="240" w:lineRule="auto"/>
      </w:pPr>
    </w:p>
    <w:p w14:paraId="17F7C562" w14:textId="325645C7" w:rsidR="00BE03F2" w:rsidRDefault="00BE03F2" w:rsidP="00086209">
      <w:pPr>
        <w:spacing w:after="0" w:line="240" w:lineRule="auto"/>
        <w:rPr>
          <w:shd w:val="clear" w:color="auto" w:fill="FFFFFF"/>
        </w:rPr>
      </w:pPr>
      <w:r w:rsidRPr="00175B7A">
        <w:rPr>
          <w:szCs w:val="24"/>
        </w:rPr>
        <w:t>CETESB.</w:t>
      </w:r>
      <w:r w:rsidR="00B20B70">
        <w:rPr>
          <w:szCs w:val="24"/>
        </w:rPr>
        <w:t xml:space="preserve"> </w:t>
      </w:r>
      <w:r w:rsidR="00B20B70" w:rsidRPr="00B20B70">
        <w:rPr>
          <w:b/>
          <w:bCs/>
          <w:szCs w:val="24"/>
        </w:rPr>
        <w:t>Relatórios</w:t>
      </w:r>
      <w:r w:rsidRPr="00B20B70">
        <w:rPr>
          <w:b/>
          <w:bCs/>
          <w:szCs w:val="24"/>
        </w:rPr>
        <w:t xml:space="preserve"> Qualidade das Águas Interiores no Estado de São Paulo</w:t>
      </w:r>
      <w:r w:rsidR="00B20B70">
        <w:rPr>
          <w:szCs w:val="24"/>
        </w:rPr>
        <w:t xml:space="preserve"> -</w:t>
      </w:r>
      <w:r w:rsidRPr="00C73387">
        <w:rPr>
          <w:szCs w:val="24"/>
        </w:rPr>
        <w:t xml:space="preserve"> 2017</w:t>
      </w:r>
      <w:r w:rsidRPr="00175B7A">
        <w:rPr>
          <w:szCs w:val="24"/>
        </w:rPr>
        <w:t xml:space="preserve">. Apêndice </w:t>
      </w:r>
      <w:r w:rsidRPr="00C73387">
        <w:rPr>
          <w:szCs w:val="24"/>
        </w:rPr>
        <w:t>E</w:t>
      </w:r>
      <w:r w:rsidRPr="00175B7A">
        <w:rPr>
          <w:szCs w:val="24"/>
        </w:rPr>
        <w:t>: Significado ambiental</w:t>
      </w:r>
      <w:r w:rsidRPr="00C73387">
        <w:rPr>
          <w:szCs w:val="24"/>
        </w:rPr>
        <w:t xml:space="preserve"> </w:t>
      </w:r>
      <w:r w:rsidRPr="00175B7A">
        <w:rPr>
          <w:szCs w:val="24"/>
        </w:rPr>
        <w:t>das variáveis de qualidade</w:t>
      </w:r>
      <w:r w:rsidRPr="00C73387">
        <w:rPr>
          <w:szCs w:val="24"/>
        </w:rPr>
        <w:t xml:space="preserve">. São Paulo: Governo do estado de São Paulo, 2018. </w:t>
      </w:r>
      <w:r w:rsidRPr="00C73387">
        <w:t xml:space="preserve">Disponível em: https://cetesb.sp.gov.br/aguas-interiores/publicacoes-e-relatorios/. Acesso em: </w:t>
      </w:r>
      <w:r w:rsidRPr="00C73387">
        <w:rPr>
          <w:shd w:val="clear" w:color="auto" w:fill="FFFFFF"/>
        </w:rPr>
        <w:t>21 out. 2023.</w:t>
      </w:r>
    </w:p>
    <w:p w14:paraId="5AF4E315" w14:textId="77777777" w:rsidR="00A051BB" w:rsidRPr="00C73387" w:rsidRDefault="00A051BB" w:rsidP="00086209">
      <w:pPr>
        <w:spacing w:after="0" w:line="240" w:lineRule="auto"/>
        <w:rPr>
          <w:shd w:val="clear" w:color="auto" w:fill="FFFFFF"/>
        </w:rPr>
      </w:pPr>
    </w:p>
    <w:p w14:paraId="729FA0AC" w14:textId="2AFCEBD7" w:rsidR="00AE0F5A" w:rsidRDefault="00BE03F2" w:rsidP="00086209">
      <w:pPr>
        <w:spacing w:after="0" w:line="240" w:lineRule="auto"/>
        <w:rPr>
          <w:szCs w:val="24"/>
        </w:rPr>
      </w:pPr>
      <w:r w:rsidRPr="00C73387">
        <w:rPr>
          <w:szCs w:val="24"/>
        </w:rPr>
        <w:t xml:space="preserve">CRUZ, M. A. S.; RESENDE, R. S.; AMORIM, J. R. A. Análise da Distribuição Espacial de Parâmetros de Qualidade das Águas Subterrâneas para Irrigação no Semiárido do Estado de Sergipe. </w:t>
      </w:r>
      <w:r w:rsidRPr="00C73387">
        <w:rPr>
          <w:b/>
          <w:bCs/>
          <w:szCs w:val="24"/>
        </w:rPr>
        <w:t>Revista Brasileira de Recursos Hídricos</w:t>
      </w:r>
      <w:r w:rsidRPr="00C73387">
        <w:rPr>
          <w:szCs w:val="24"/>
        </w:rPr>
        <w:t>, Porto Alegre, v. 15 n. 2, p. 105-113, 2010.</w:t>
      </w:r>
    </w:p>
    <w:p w14:paraId="7D79DF8B" w14:textId="77777777" w:rsidR="00A051BB" w:rsidRPr="00C73387" w:rsidRDefault="00A051BB" w:rsidP="00086209">
      <w:pPr>
        <w:spacing w:after="0" w:line="240" w:lineRule="auto"/>
        <w:rPr>
          <w:szCs w:val="24"/>
        </w:rPr>
      </w:pPr>
    </w:p>
    <w:p w14:paraId="5E850030" w14:textId="295045EA" w:rsidR="006F0348" w:rsidRDefault="006F0348" w:rsidP="00086209">
      <w:pPr>
        <w:spacing w:after="0" w:line="240" w:lineRule="auto"/>
      </w:pPr>
      <w:r w:rsidRPr="00C73387">
        <w:t xml:space="preserve">DEUS, F. O.; LATUF, M. O. Uses of underground water resources in the </w:t>
      </w:r>
      <w:r w:rsidRPr="00C73387">
        <w:lastRenderedPageBreak/>
        <w:t xml:space="preserve">Hydrographic Circumscription Surrounding the Furnas Reservoir. </w:t>
      </w:r>
      <w:r w:rsidRPr="00C73387">
        <w:rPr>
          <w:b/>
          <w:bCs/>
        </w:rPr>
        <w:t>Sociedade &amp; Natureza</w:t>
      </w:r>
      <w:r w:rsidRPr="00C73387">
        <w:t>, Uberlândia, v. 34,</w:t>
      </w:r>
      <w:r w:rsidR="00DC294A" w:rsidRPr="00C73387">
        <w:t xml:space="preserve"> </w:t>
      </w:r>
      <w:r w:rsidRPr="00C73387">
        <w:t>n. 1</w:t>
      </w:r>
      <w:r w:rsidR="00DC294A" w:rsidRPr="00C73387">
        <w:t xml:space="preserve">, </w:t>
      </w:r>
      <w:r w:rsidRPr="00C73387">
        <w:t>p</w:t>
      </w:r>
      <w:r w:rsidR="00DC294A" w:rsidRPr="00C73387">
        <w:t>.</w:t>
      </w:r>
      <w:r w:rsidRPr="00C73387">
        <w:t xml:space="preserve"> </w:t>
      </w:r>
      <w:r w:rsidR="00DC294A" w:rsidRPr="00C73387">
        <w:t>1-14,</w:t>
      </w:r>
      <w:r w:rsidRPr="00C73387">
        <w:t xml:space="preserve"> 2022.</w:t>
      </w:r>
    </w:p>
    <w:p w14:paraId="62DC48CE" w14:textId="77777777" w:rsidR="00A051BB" w:rsidRPr="00C73387" w:rsidRDefault="00A051BB" w:rsidP="00086209">
      <w:pPr>
        <w:spacing w:after="0" w:line="240" w:lineRule="auto"/>
      </w:pPr>
    </w:p>
    <w:p w14:paraId="10B30740" w14:textId="79395E2C" w:rsidR="00BE03F2" w:rsidRDefault="00BE03F2" w:rsidP="00086209">
      <w:pPr>
        <w:spacing w:after="0" w:line="240" w:lineRule="auto"/>
        <w:rPr>
          <w:shd w:val="clear" w:color="auto" w:fill="FFFFFF"/>
        </w:rPr>
      </w:pPr>
      <w:r w:rsidRPr="00C73387">
        <w:t xml:space="preserve">FUNCEME. </w:t>
      </w:r>
      <w:r w:rsidRPr="003A077A">
        <w:rPr>
          <w:b/>
          <w:bCs/>
        </w:rPr>
        <w:t>Postos pluviométr</w:t>
      </w:r>
      <w:r w:rsidR="00F56EE0" w:rsidRPr="003A077A">
        <w:rPr>
          <w:b/>
          <w:bCs/>
        </w:rPr>
        <w:t>i</w:t>
      </w:r>
      <w:r w:rsidRPr="003A077A">
        <w:rPr>
          <w:b/>
          <w:bCs/>
        </w:rPr>
        <w:t>cos</w:t>
      </w:r>
      <w:r w:rsidRPr="00C73387">
        <w:t xml:space="preserve">. </w:t>
      </w:r>
      <w:r w:rsidRPr="00C73387">
        <w:rPr>
          <w:szCs w:val="24"/>
        </w:rPr>
        <w:t xml:space="preserve">Fortaleza: Governo do estado do Ceará, 2022. </w:t>
      </w:r>
      <w:r w:rsidRPr="00C73387">
        <w:t xml:space="preserve">Disponível em: http://www.funceme.br/?page_id=2694. Acesso em: </w:t>
      </w:r>
      <w:r w:rsidRPr="00C73387">
        <w:rPr>
          <w:shd w:val="clear" w:color="auto" w:fill="FFFFFF"/>
        </w:rPr>
        <w:t>21 out. 2023.</w:t>
      </w:r>
    </w:p>
    <w:p w14:paraId="74EA1FAA" w14:textId="77777777" w:rsidR="00A051BB" w:rsidRPr="00C73387" w:rsidRDefault="00A051BB" w:rsidP="00086209">
      <w:pPr>
        <w:spacing w:after="0" w:line="240" w:lineRule="auto"/>
        <w:rPr>
          <w:shd w:val="clear" w:color="auto" w:fill="FFFFFF"/>
        </w:rPr>
      </w:pPr>
    </w:p>
    <w:p w14:paraId="3F29EEAD" w14:textId="5D9AD2B8" w:rsidR="00BE03F2" w:rsidRDefault="00BE03F2" w:rsidP="00086209">
      <w:pPr>
        <w:spacing w:after="0" w:line="240" w:lineRule="auto"/>
        <w:rPr>
          <w:shd w:val="clear" w:color="auto" w:fill="FFFFFF"/>
        </w:rPr>
      </w:pPr>
      <w:r w:rsidRPr="00C73387">
        <w:t xml:space="preserve">FUNCEME. </w:t>
      </w:r>
      <w:r w:rsidRPr="00C73387">
        <w:rPr>
          <w:b/>
          <w:bCs/>
        </w:rPr>
        <w:t xml:space="preserve">Qualigraf – </w:t>
      </w:r>
      <w:r w:rsidRPr="003A077A">
        <w:t>Classificação das águas para fins de irrigação (SAR/USSL)</w:t>
      </w:r>
      <w:r w:rsidRPr="00C73387">
        <w:t xml:space="preserve">. Versão 1.17. </w:t>
      </w:r>
      <w:r w:rsidRPr="00C73387">
        <w:rPr>
          <w:szCs w:val="24"/>
        </w:rPr>
        <w:t>Fortaleza: Governo do estado do Ceará,</w:t>
      </w:r>
      <w:r w:rsidRPr="00C73387">
        <w:t xml:space="preserve"> 2014. Disponível em: http://www5.funceme.br/qualigraf/mi/midia/show/3. Acesso em: </w:t>
      </w:r>
      <w:r w:rsidRPr="00C73387">
        <w:rPr>
          <w:shd w:val="clear" w:color="auto" w:fill="FFFFFF"/>
        </w:rPr>
        <w:t>17 out. 2023.</w:t>
      </w:r>
    </w:p>
    <w:p w14:paraId="72950998" w14:textId="77777777" w:rsidR="00A051BB" w:rsidRPr="00C73387" w:rsidRDefault="00A051BB" w:rsidP="00086209">
      <w:pPr>
        <w:spacing w:after="0" w:line="240" w:lineRule="auto"/>
      </w:pPr>
    </w:p>
    <w:p w14:paraId="59D56B81" w14:textId="2A8EE5F6" w:rsidR="00BE03F2" w:rsidRDefault="00BE03F2" w:rsidP="00086209">
      <w:pPr>
        <w:spacing w:after="0" w:line="240" w:lineRule="auto"/>
        <w:rPr>
          <w:shd w:val="clear" w:color="auto" w:fill="FFFFFF"/>
        </w:rPr>
      </w:pPr>
      <w:r w:rsidRPr="00C73387">
        <w:rPr>
          <w:shd w:val="clear" w:color="auto" w:fill="FFFFFF"/>
        </w:rPr>
        <w:t xml:space="preserve">HOLANDA, J. S.; AMORIM, J. R. A.; NETO, M.; HOLANDA, A. C.; SÁ, F. V. S. Qualidade da água para irrigação. </w:t>
      </w:r>
      <w:r w:rsidRPr="003A077A">
        <w:rPr>
          <w:i/>
          <w:iCs/>
          <w:shd w:val="clear" w:color="auto" w:fill="FFFFFF"/>
        </w:rPr>
        <w:t>In</w:t>
      </w:r>
      <w:r w:rsidRPr="00C73387">
        <w:rPr>
          <w:shd w:val="clear" w:color="auto" w:fill="FFFFFF"/>
        </w:rPr>
        <w:t>: GHEYI, H.</w:t>
      </w:r>
      <w:r w:rsidR="003A077A">
        <w:rPr>
          <w:shd w:val="clear" w:color="auto" w:fill="FFFFFF"/>
        </w:rPr>
        <w:t xml:space="preserve"> </w:t>
      </w:r>
      <w:r w:rsidRPr="00C73387">
        <w:rPr>
          <w:shd w:val="clear" w:color="auto" w:fill="FFFFFF"/>
        </w:rPr>
        <w:t>R.; DIAS, N.</w:t>
      </w:r>
      <w:r w:rsidR="003A077A">
        <w:rPr>
          <w:shd w:val="clear" w:color="auto" w:fill="FFFFFF"/>
        </w:rPr>
        <w:t xml:space="preserve"> </w:t>
      </w:r>
      <w:r w:rsidRPr="00C73387">
        <w:rPr>
          <w:shd w:val="clear" w:color="auto" w:fill="FFFFFF"/>
        </w:rPr>
        <w:t xml:space="preserve">S.; LACERDA, C. F.; GOMES FILHO, E. (org.). </w:t>
      </w:r>
      <w:r w:rsidRPr="00C73387">
        <w:rPr>
          <w:b/>
          <w:bCs/>
          <w:shd w:val="clear" w:color="auto" w:fill="FFFFFF"/>
        </w:rPr>
        <w:t>Manejo da salinidade na agricultura</w:t>
      </w:r>
      <w:r w:rsidRPr="003A077A">
        <w:rPr>
          <w:shd w:val="clear" w:color="auto" w:fill="FFFFFF"/>
        </w:rPr>
        <w:t>: Estudos básicos e aplicados</w:t>
      </w:r>
      <w:r w:rsidRPr="00C73387">
        <w:rPr>
          <w:shd w:val="clear" w:color="auto" w:fill="FFFFFF"/>
        </w:rPr>
        <w:t>. Fortaleza: INCTSal, 2016. v. 2, p. 3</w:t>
      </w:r>
      <w:r w:rsidR="00536A45">
        <w:rPr>
          <w:shd w:val="clear" w:color="auto" w:fill="FFFFFF"/>
        </w:rPr>
        <w:t>5</w:t>
      </w:r>
      <w:r w:rsidRPr="00C73387">
        <w:rPr>
          <w:shd w:val="clear" w:color="auto" w:fill="FFFFFF"/>
        </w:rPr>
        <w:t>-</w:t>
      </w:r>
      <w:r w:rsidR="00536A45">
        <w:rPr>
          <w:shd w:val="clear" w:color="auto" w:fill="FFFFFF"/>
        </w:rPr>
        <w:t>50</w:t>
      </w:r>
      <w:r w:rsidRPr="00C73387">
        <w:rPr>
          <w:shd w:val="clear" w:color="auto" w:fill="FFFFFF"/>
        </w:rPr>
        <w:t>.</w:t>
      </w:r>
    </w:p>
    <w:p w14:paraId="7D776FBB" w14:textId="77777777" w:rsidR="00A051BB" w:rsidRPr="00C73387" w:rsidRDefault="00A051BB" w:rsidP="00086209">
      <w:pPr>
        <w:spacing w:after="0" w:line="240" w:lineRule="auto"/>
        <w:rPr>
          <w:shd w:val="clear" w:color="auto" w:fill="FFFFFF"/>
        </w:rPr>
      </w:pPr>
    </w:p>
    <w:p w14:paraId="1F0D7B3E" w14:textId="0ABD6AAF" w:rsidR="00C73387" w:rsidRDefault="00C73387" w:rsidP="00086209">
      <w:pPr>
        <w:spacing w:after="0" w:line="240" w:lineRule="auto"/>
        <w:rPr>
          <w:shd w:val="clear" w:color="auto" w:fill="FFFFFF"/>
        </w:rPr>
      </w:pPr>
      <w:r w:rsidRPr="00C73387">
        <w:rPr>
          <w:szCs w:val="24"/>
        </w:rPr>
        <w:t xml:space="preserve">IPECE. </w:t>
      </w:r>
      <w:r w:rsidRPr="003A077A">
        <w:rPr>
          <w:b/>
          <w:bCs/>
          <w:szCs w:val="24"/>
        </w:rPr>
        <w:t>Perfil Municipal</w:t>
      </w:r>
      <w:r w:rsidRPr="00C73387">
        <w:rPr>
          <w:szCs w:val="24"/>
        </w:rPr>
        <w:t xml:space="preserve"> - Aracoiaba. Fortaleza: Governo do estado do Ceará, 2022.</w:t>
      </w:r>
      <w:r>
        <w:rPr>
          <w:szCs w:val="24"/>
        </w:rPr>
        <w:t xml:space="preserve"> Disponível em: </w:t>
      </w:r>
      <w:r w:rsidRPr="00C73387">
        <w:rPr>
          <w:szCs w:val="24"/>
        </w:rPr>
        <w:t>http://ipecedata.ipece.ce.gov.br/ipece-data-web/module/perfil-municipal.xhtml</w:t>
      </w:r>
      <w:r>
        <w:rPr>
          <w:szCs w:val="24"/>
        </w:rPr>
        <w:t xml:space="preserve">. Acesso em: </w:t>
      </w:r>
      <w:r w:rsidRPr="00C73387">
        <w:rPr>
          <w:shd w:val="clear" w:color="auto" w:fill="FFFFFF"/>
        </w:rPr>
        <w:t>1</w:t>
      </w:r>
      <w:r>
        <w:rPr>
          <w:shd w:val="clear" w:color="auto" w:fill="FFFFFF"/>
        </w:rPr>
        <w:t>5</w:t>
      </w:r>
      <w:r w:rsidRPr="00C73387">
        <w:rPr>
          <w:shd w:val="clear" w:color="auto" w:fill="FFFFFF"/>
        </w:rPr>
        <w:t xml:space="preserve"> out. 2023.</w:t>
      </w:r>
    </w:p>
    <w:p w14:paraId="123CF287" w14:textId="77777777" w:rsidR="00A051BB" w:rsidRPr="00C73387" w:rsidRDefault="00A051BB" w:rsidP="00086209">
      <w:pPr>
        <w:spacing w:after="0" w:line="240" w:lineRule="auto"/>
        <w:rPr>
          <w:szCs w:val="24"/>
        </w:rPr>
      </w:pPr>
    </w:p>
    <w:p w14:paraId="29F1C76D" w14:textId="19CEC3C9" w:rsidR="00BE03F2" w:rsidRDefault="00BE03F2" w:rsidP="00086209">
      <w:pPr>
        <w:spacing w:after="0" w:line="240" w:lineRule="auto"/>
        <w:rPr>
          <w:shd w:val="clear" w:color="auto" w:fill="FFFFFF"/>
        </w:rPr>
      </w:pPr>
      <w:r w:rsidRPr="00C73387">
        <w:rPr>
          <w:shd w:val="clear" w:color="auto" w:fill="FFFFFF"/>
        </w:rPr>
        <w:t>LACERDA, C. F</w:t>
      </w:r>
      <w:r w:rsidR="007B6012">
        <w:rPr>
          <w:shd w:val="clear" w:color="auto" w:fill="FFFFFF"/>
        </w:rPr>
        <w:t>.</w:t>
      </w:r>
      <w:r w:rsidRPr="00C73387">
        <w:rPr>
          <w:shd w:val="clear" w:color="auto" w:fill="FFFFFF"/>
        </w:rPr>
        <w:t xml:space="preserve">; COSTA, R. N. T.; BEZERRA, M. A.; NEVES, A. L. R.; SOUSA, G. G.; GHEYI, H. R. Estratégias de manejo para uso de água salina na agricultura. </w:t>
      </w:r>
      <w:r w:rsidRPr="007B6012">
        <w:rPr>
          <w:i/>
          <w:iCs/>
          <w:shd w:val="clear" w:color="auto" w:fill="FFFFFF"/>
        </w:rPr>
        <w:t>In</w:t>
      </w:r>
      <w:r w:rsidRPr="00C73387">
        <w:rPr>
          <w:shd w:val="clear" w:color="auto" w:fill="FFFFFF"/>
        </w:rPr>
        <w:t>: GHEYI, H.R.; DIAS, N.</w:t>
      </w:r>
      <w:r w:rsidR="007B6012">
        <w:rPr>
          <w:shd w:val="clear" w:color="auto" w:fill="FFFFFF"/>
        </w:rPr>
        <w:t xml:space="preserve"> </w:t>
      </w:r>
      <w:r w:rsidRPr="00C73387">
        <w:rPr>
          <w:shd w:val="clear" w:color="auto" w:fill="FFFFFF"/>
        </w:rPr>
        <w:t>S.; LACERDA, C.</w:t>
      </w:r>
      <w:r w:rsidR="007B6012">
        <w:rPr>
          <w:shd w:val="clear" w:color="auto" w:fill="FFFFFF"/>
        </w:rPr>
        <w:t xml:space="preserve"> </w:t>
      </w:r>
      <w:r w:rsidRPr="00C73387">
        <w:rPr>
          <w:shd w:val="clear" w:color="auto" w:fill="FFFFFF"/>
        </w:rPr>
        <w:t xml:space="preserve">F.; GOMES FILHO, E. (org.). </w:t>
      </w:r>
      <w:r w:rsidRPr="00C73387">
        <w:rPr>
          <w:b/>
          <w:bCs/>
          <w:shd w:val="clear" w:color="auto" w:fill="FFFFFF"/>
        </w:rPr>
        <w:t>Manejo da salinidade na agricultura: Estudos básicos e aplicados</w:t>
      </w:r>
      <w:r w:rsidRPr="00C73387">
        <w:rPr>
          <w:shd w:val="clear" w:color="auto" w:fill="FFFFFF"/>
        </w:rPr>
        <w:t>. Fortaleza: INCTSal, 2016. v. 2, p. 337-352.</w:t>
      </w:r>
    </w:p>
    <w:p w14:paraId="3B2832DF" w14:textId="77777777" w:rsidR="00A051BB" w:rsidRPr="00C73387" w:rsidRDefault="00A051BB" w:rsidP="00086209">
      <w:pPr>
        <w:spacing w:after="0" w:line="240" w:lineRule="auto"/>
        <w:rPr>
          <w:shd w:val="clear" w:color="auto" w:fill="FFFFFF"/>
        </w:rPr>
      </w:pPr>
    </w:p>
    <w:p w14:paraId="302FFAD8" w14:textId="77777777" w:rsidR="00BE03F2" w:rsidRDefault="00BE03F2" w:rsidP="00086209">
      <w:pPr>
        <w:spacing w:after="0" w:line="240" w:lineRule="auto"/>
        <w:rPr>
          <w:shd w:val="clear" w:color="auto" w:fill="FFFFFF"/>
        </w:rPr>
      </w:pPr>
      <w:r w:rsidRPr="00C73387">
        <w:rPr>
          <w:shd w:val="clear" w:color="auto" w:fill="FFFFFF"/>
        </w:rPr>
        <w:t xml:space="preserve">LEITE, C. M. C.; WENDLAND, E.; GASTMANS, D.  Caracterização hidrogeoquímica de águas subterrâneas utilizadas para abastecimento público na </w:t>
      </w:r>
      <w:r w:rsidRPr="00C73387">
        <w:rPr>
          <w:shd w:val="clear" w:color="auto" w:fill="FFFFFF"/>
        </w:rPr>
        <w:t xml:space="preserve">porção nordeste do Sistema Aquífero Guarani. </w:t>
      </w:r>
      <w:r w:rsidRPr="00C73387">
        <w:rPr>
          <w:b/>
          <w:bCs/>
          <w:shd w:val="clear" w:color="auto" w:fill="FFFFFF"/>
        </w:rPr>
        <w:t>Engenharia Sanitária e Ambiental</w:t>
      </w:r>
      <w:r w:rsidRPr="00C73387">
        <w:rPr>
          <w:shd w:val="clear" w:color="auto" w:fill="FFFFFF"/>
        </w:rPr>
        <w:t>, Rio de Janeiro, v. 26, n. 1, p. 29-43, 2021.</w:t>
      </w:r>
    </w:p>
    <w:p w14:paraId="47764864" w14:textId="77777777" w:rsidR="00A051BB" w:rsidRPr="00C73387" w:rsidRDefault="00A051BB" w:rsidP="00086209">
      <w:pPr>
        <w:spacing w:after="0" w:line="240" w:lineRule="auto"/>
        <w:rPr>
          <w:shd w:val="clear" w:color="auto" w:fill="FFFFFF"/>
        </w:rPr>
      </w:pPr>
    </w:p>
    <w:p w14:paraId="54E6493F" w14:textId="77777777" w:rsidR="00BE03F2" w:rsidRDefault="00BE03F2" w:rsidP="00086209">
      <w:pPr>
        <w:spacing w:after="0" w:line="240" w:lineRule="auto"/>
        <w:rPr>
          <w:shd w:val="clear" w:color="auto" w:fill="FFFFFF"/>
        </w:rPr>
      </w:pPr>
      <w:r w:rsidRPr="00C73387">
        <w:rPr>
          <w:shd w:val="clear" w:color="auto" w:fill="FFFFFF"/>
        </w:rPr>
        <w:t xml:space="preserve">LESSA, C. I. N.; LACERDA, C. F.; CAJAZEIRAS, C. C. D. A.; NEVES, A. L. R.; LOPES, F. B.; SILVA, A. O.; SOUSA, H. C.; GHEYI, H. R.; NOGUEIRA, R. S.; LIMA, S. C. R. V.; COSTA, R. N. T.; SOUSA, G. G. Potential of Brackish Groundwater for Different Biosaline Agriculture Systems in the Brazilian Semi-Arid Region. </w:t>
      </w:r>
      <w:r w:rsidRPr="00C73387">
        <w:rPr>
          <w:b/>
          <w:bCs/>
          <w:shd w:val="clear" w:color="auto" w:fill="FFFFFF"/>
        </w:rPr>
        <w:t>Agriculture</w:t>
      </w:r>
      <w:r w:rsidRPr="00C73387">
        <w:rPr>
          <w:shd w:val="clear" w:color="auto" w:fill="FFFFFF"/>
        </w:rPr>
        <w:t>, Basel, v. 13, n. 3, p. 1-22, 2023.</w:t>
      </w:r>
    </w:p>
    <w:p w14:paraId="76596E5D" w14:textId="77777777" w:rsidR="003E1FDD" w:rsidRDefault="003E1FDD" w:rsidP="00086209">
      <w:pPr>
        <w:spacing w:after="0" w:line="240" w:lineRule="auto"/>
        <w:rPr>
          <w:shd w:val="clear" w:color="auto" w:fill="FFFFFF"/>
        </w:rPr>
      </w:pPr>
    </w:p>
    <w:p w14:paraId="60898FCB" w14:textId="6787BAC0" w:rsidR="003E1FDD" w:rsidRPr="00C73387" w:rsidRDefault="003E1FDD" w:rsidP="003E1FDD">
      <w:pPr>
        <w:spacing w:after="0" w:line="240" w:lineRule="auto"/>
      </w:pPr>
      <w:r w:rsidRPr="00C73387">
        <w:rPr>
          <w:szCs w:val="24"/>
        </w:rPr>
        <w:t>LIMA, L.</w:t>
      </w:r>
      <w:r>
        <w:rPr>
          <w:szCs w:val="24"/>
        </w:rPr>
        <w:t xml:space="preserve"> A.</w:t>
      </w:r>
      <w:r w:rsidRPr="00C73387">
        <w:rPr>
          <w:szCs w:val="24"/>
        </w:rPr>
        <w:t xml:space="preserve"> Uso de água subterrânea na agricultura irrigada. </w:t>
      </w:r>
      <w:r w:rsidRPr="00001572">
        <w:rPr>
          <w:i/>
          <w:iCs/>
          <w:szCs w:val="24"/>
        </w:rPr>
        <w:t>In</w:t>
      </w:r>
      <w:r w:rsidRPr="00C73387">
        <w:rPr>
          <w:szCs w:val="24"/>
        </w:rPr>
        <w:t xml:space="preserve">: PAOLINELLI, A.; DOURADO NETO, D.; MANTOVANI, E. C. (org.). </w:t>
      </w:r>
      <w:r w:rsidRPr="00C73387">
        <w:rPr>
          <w:b/>
          <w:bCs/>
        </w:rPr>
        <w:t>Agricultura irrigada no Brasil</w:t>
      </w:r>
      <w:r w:rsidRPr="00001572">
        <w:t>: Recursos Hídricos e Sustentabilidade.</w:t>
      </w:r>
      <w:r w:rsidRPr="00C73387">
        <w:rPr>
          <w:b/>
          <w:bCs/>
        </w:rPr>
        <w:t xml:space="preserve"> </w:t>
      </w:r>
      <w:r w:rsidRPr="00C73387">
        <w:t xml:space="preserve">Piracicaba: ESALQ; Viçosa: ABID, 2022. </w:t>
      </w:r>
      <w:r w:rsidR="00001572">
        <w:t>v</w:t>
      </w:r>
      <w:r w:rsidRPr="00C73387">
        <w:t>. 1, p. 125-146.</w:t>
      </w:r>
    </w:p>
    <w:p w14:paraId="3EA11648" w14:textId="77777777" w:rsidR="00A051BB" w:rsidRPr="00C73387" w:rsidRDefault="00A051BB" w:rsidP="00086209">
      <w:pPr>
        <w:spacing w:after="0" w:line="240" w:lineRule="auto"/>
        <w:rPr>
          <w:shd w:val="clear" w:color="auto" w:fill="FFFFFF"/>
        </w:rPr>
      </w:pPr>
    </w:p>
    <w:p w14:paraId="7FDFFF7C" w14:textId="77777777" w:rsidR="00BE03F2" w:rsidRDefault="00BE03F2" w:rsidP="00086209">
      <w:pPr>
        <w:spacing w:after="0" w:line="240" w:lineRule="auto"/>
        <w:rPr>
          <w:szCs w:val="24"/>
        </w:rPr>
      </w:pPr>
      <w:r w:rsidRPr="000C25F3">
        <w:rPr>
          <w:szCs w:val="24"/>
        </w:rPr>
        <w:t xml:space="preserve">MAGALHÃES, L. C. A.; MOREIRA JÚNIOR, F. A.; LIMA, F. S. P.; FREIRE, L. L.; BARBOSA, P. G. A. Avaliação da qualidade de águas de poços da zona rural e urbana da cidade de Viçosa do Ceará (Brasil) de acordo com parâmetros físicos e químicos. </w:t>
      </w:r>
      <w:r w:rsidRPr="000C25F3">
        <w:rPr>
          <w:b/>
          <w:bCs/>
          <w:szCs w:val="24"/>
        </w:rPr>
        <w:t>Revista Brasileira de Meio Ambiente</w:t>
      </w:r>
      <w:r w:rsidRPr="000C25F3">
        <w:rPr>
          <w:szCs w:val="24"/>
        </w:rPr>
        <w:t xml:space="preserve">, </w:t>
      </w:r>
      <w:r w:rsidRPr="00C73387">
        <w:rPr>
          <w:szCs w:val="24"/>
        </w:rPr>
        <w:t xml:space="preserve">Recife, </w:t>
      </w:r>
      <w:r w:rsidRPr="000C25F3">
        <w:rPr>
          <w:szCs w:val="24"/>
        </w:rPr>
        <w:t>v. 6, n. 1,</w:t>
      </w:r>
      <w:r w:rsidRPr="00C73387">
        <w:rPr>
          <w:szCs w:val="24"/>
        </w:rPr>
        <w:t xml:space="preserve"> p. 60-70,</w:t>
      </w:r>
      <w:r w:rsidRPr="000C25F3">
        <w:rPr>
          <w:szCs w:val="24"/>
        </w:rPr>
        <w:t xml:space="preserve"> 2019.</w:t>
      </w:r>
    </w:p>
    <w:p w14:paraId="79D5D83E" w14:textId="77777777" w:rsidR="00A051BB" w:rsidRPr="000C25F3" w:rsidRDefault="00A051BB" w:rsidP="00086209">
      <w:pPr>
        <w:spacing w:after="0" w:line="240" w:lineRule="auto"/>
        <w:rPr>
          <w:szCs w:val="24"/>
        </w:rPr>
      </w:pPr>
    </w:p>
    <w:p w14:paraId="179453E4" w14:textId="6E571624" w:rsidR="00BE03F2" w:rsidRDefault="00BE03F2" w:rsidP="00086209">
      <w:pPr>
        <w:spacing w:after="0" w:line="240" w:lineRule="auto"/>
      </w:pPr>
      <w:r w:rsidRPr="00C73387">
        <w:t xml:space="preserve">MANTOVANI, E. C.; BERNARDO, S.; PALARETTI, L. F. </w:t>
      </w:r>
      <w:r w:rsidRPr="00C73387">
        <w:rPr>
          <w:b/>
          <w:bCs/>
        </w:rPr>
        <w:t>Irrigação</w:t>
      </w:r>
      <w:r w:rsidRPr="00001572">
        <w:t>: princípios e métodos.</w:t>
      </w:r>
      <w:r w:rsidRPr="00C73387">
        <w:rPr>
          <w:b/>
          <w:bCs/>
        </w:rPr>
        <w:t xml:space="preserve"> </w:t>
      </w:r>
      <w:r w:rsidRPr="00C73387">
        <w:t>3</w:t>
      </w:r>
      <w:r w:rsidR="00001572">
        <w:t>.</w:t>
      </w:r>
      <w:r w:rsidRPr="00C73387">
        <w:t xml:space="preserve"> ed. Viçosa: UFV, 2012.</w:t>
      </w:r>
    </w:p>
    <w:p w14:paraId="73684235" w14:textId="77777777" w:rsidR="00A051BB" w:rsidRPr="00C73387" w:rsidRDefault="00A051BB" w:rsidP="00086209">
      <w:pPr>
        <w:spacing w:after="0" w:line="240" w:lineRule="auto"/>
        <w:rPr>
          <w:shd w:val="clear" w:color="auto" w:fill="FFFFFF"/>
        </w:rPr>
      </w:pPr>
    </w:p>
    <w:p w14:paraId="325C8C0A" w14:textId="2D34A1ED" w:rsidR="00BE03F2" w:rsidRDefault="00BE03F2" w:rsidP="00086209">
      <w:pPr>
        <w:spacing w:after="0" w:line="240" w:lineRule="auto"/>
        <w:rPr>
          <w:shd w:val="clear" w:color="auto" w:fill="FFFFFF"/>
        </w:rPr>
      </w:pPr>
      <w:r w:rsidRPr="00C73387">
        <w:rPr>
          <w:shd w:val="clear" w:color="auto" w:fill="FFFFFF"/>
        </w:rPr>
        <w:t>MENDONÇA, F. C.; ALMEIDA, R. S.; OLIVEIRA, D. F.; SANTOS, A. G. Avaliação da qualidade de água para consumo humano em fonte subterrânea na região do recôncavo da Bahia. </w:t>
      </w:r>
      <w:r w:rsidRPr="00C73387">
        <w:rPr>
          <w:b/>
          <w:bCs/>
          <w:shd w:val="clear" w:color="auto" w:fill="FFFFFF"/>
        </w:rPr>
        <w:t>Águas Subterrâneas</w:t>
      </w:r>
      <w:r w:rsidRPr="00C73387">
        <w:rPr>
          <w:shd w:val="clear" w:color="auto" w:fill="FFFFFF"/>
        </w:rPr>
        <w:t>, São Paulo, v. 33, n. 4, p. 1-8, 2019.</w:t>
      </w:r>
    </w:p>
    <w:p w14:paraId="5F806B8F" w14:textId="77777777" w:rsidR="00A051BB" w:rsidRDefault="00A051BB" w:rsidP="00086209">
      <w:pPr>
        <w:spacing w:after="0" w:line="240" w:lineRule="auto"/>
        <w:rPr>
          <w:shd w:val="clear" w:color="auto" w:fill="FFFFFF"/>
        </w:rPr>
      </w:pPr>
    </w:p>
    <w:p w14:paraId="1A5E5FBE" w14:textId="77777777" w:rsidR="0080246F" w:rsidRPr="00C73387" w:rsidRDefault="0080246F" w:rsidP="00086209">
      <w:pPr>
        <w:spacing w:after="0" w:line="240" w:lineRule="auto"/>
        <w:rPr>
          <w:shd w:val="clear" w:color="auto" w:fill="FFFFFF"/>
        </w:rPr>
      </w:pPr>
    </w:p>
    <w:p w14:paraId="0153EA19" w14:textId="5734CDC0" w:rsidR="00576D21" w:rsidRDefault="00576D21" w:rsidP="00086209">
      <w:pPr>
        <w:spacing w:after="0" w:line="240" w:lineRule="auto"/>
      </w:pPr>
      <w:r w:rsidRPr="00C73387">
        <w:rPr>
          <w:shd w:val="clear" w:color="auto" w:fill="FFFFFF"/>
        </w:rPr>
        <w:lastRenderedPageBreak/>
        <w:t xml:space="preserve">NUNES, K. G.; COSTA, R. N. T.; CAVALCANTE, I. N.; GONDIM, R. S.; LIMA, S. C. R. V.; MATEOS, L. Groundwater resources for agricultural purposes in the Brazilian semi-arid region. </w:t>
      </w:r>
      <w:r w:rsidRPr="00C73387">
        <w:rPr>
          <w:b/>
          <w:bCs/>
          <w:shd w:val="clear" w:color="auto" w:fill="FFFFFF"/>
        </w:rPr>
        <w:t>Revista Brasileira de Engenharia Agrícola e Ambiental</w:t>
      </w:r>
      <w:r w:rsidRPr="00C73387">
        <w:rPr>
          <w:shd w:val="clear" w:color="auto" w:fill="FFFFFF"/>
        </w:rPr>
        <w:t xml:space="preserve">, Campina Grande, </w:t>
      </w:r>
      <w:r w:rsidRPr="00C73387">
        <w:t>v. 26, n.</w:t>
      </w:r>
      <w:r w:rsidR="00001572">
        <w:t xml:space="preserve"> </w:t>
      </w:r>
      <w:r w:rsidRPr="00C73387">
        <w:t>12, p. 915-923, 2022.</w:t>
      </w:r>
    </w:p>
    <w:p w14:paraId="2FD8FB15" w14:textId="77777777" w:rsidR="00A051BB" w:rsidRPr="00C73387" w:rsidRDefault="00A051BB" w:rsidP="00086209">
      <w:pPr>
        <w:spacing w:after="0" w:line="240" w:lineRule="auto"/>
      </w:pPr>
    </w:p>
    <w:p w14:paraId="04C47EE3" w14:textId="2E84F178" w:rsidR="00C73387" w:rsidRDefault="00C73387" w:rsidP="00086209">
      <w:pPr>
        <w:spacing w:after="0" w:line="240" w:lineRule="auto"/>
        <w:rPr>
          <w:shd w:val="clear" w:color="auto" w:fill="FFFFFF"/>
        </w:rPr>
      </w:pPr>
      <w:r w:rsidRPr="00001572">
        <w:t xml:space="preserve">QGIS Development Team. </w:t>
      </w:r>
      <w:r w:rsidRPr="00001572">
        <w:rPr>
          <w:b/>
          <w:bCs/>
        </w:rPr>
        <w:t>QGIS Geographic Information System</w:t>
      </w:r>
      <w:r w:rsidR="00001572" w:rsidRPr="00001572">
        <w:t>.</w:t>
      </w:r>
      <w:r w:rsidRPr="00001572">
        <w:t xml:space="preserve"> Open Source Geospatial Foundation Project, 2023. Disponível em: https://www.qgis.org/pt_BR/site/forusers/download.html. Acesso em: </w:t>
      </w:r>
      <w:r w:rsidRPr="00001572">
        <w:rPr>
          <w:shd w:val="clear" w:color="auto" w:fill="FFFFFF"/>
        </w:rPr>
        <w:t>20 out. 2023.</w:t>
      </w:r>
    </w:p>
    <w:p w14:paraId="53C5ADAF" w14:textId="77777777" w:rsidR="00A051BB" w:rsidRPr="00C73387" w:rsidRDefault="00A051BB" w:rsidP="00086209">
      <w:pPr>
        <w:spacing w:after="0" w:line="240" w:lineRule="auto"/>
        <w:rPr>
          <w:shd w:val="clear" w:color="auto" w:fill="FFFFFF"/>
        </w:rPr>
      </w:pPr>
    </w:p>
    <w:p w14:paraId="36C7C874" w14:textId="546A960C" w:rsidR="00C73387" w:rsidRDefault="00C73387" w:rsidP="00086209">
      <w:pPr>
        <w:spacing w:after="0" w:line="240" w:lineRule="auto"/>
      </w:pPr>
      <w:r w:rsidRPr="00C73387">
        <w:t xml:space="preserve">QURESHI, A. S. Groundwater Governance in Pakistan: From Colossal Development to Neglected Management. </w:t>
      </w:r>
      <w:r w:rsidRPr="00C73387">
        <w:rPr>
          <w:b/>
          <w:bCs/>
        </w:rPr>
        <w:t>Water</w:t>
      </w:r>
      <w:r w:rsidRPr="00C73387">
        <w:t>, Basel, v. 12, n. 11, p. 1-19, 2020.</w:t>
      </w:r>
    </w:p>
    <w:p w14:paraId="10562171" w14:textId="77777777" w:rsidR="00A051BB" w:rsidRPr="00C73387" w:rsidRDefault="00A051BB" w:rsidP="00086209">
      <w:pPr>
        <w:spacing w:after="0" w:line="240" w:lineRule="auto"/>
      </w:pPr>
    </w:p>
    <w:p w14:paraId="1E99D512" w14:textId="3F5F38C5" w:rsidR="00C73387" w:rsidRDefault="00C73387" w:rsidP="00086209">
      <w:pPr>
        <w:spacing w:after="0" w:line="240" w:lineRule="auto"/>
        <w:rPr>
          <w:szCs w:val="24"/>
          <w:lang w:val="en-US"/>
        </w:rPr>
      </w:pPr>
      <w:r w:rsidRPr="000C17C7">
        <w:rPr>
          <w:szCs w:val="24"/>
        </w:rPr>
        <w:t>SANTOS, A. G.; ALMEIDA, S. S.; SILVA, A. P.; SPADON, F.; REIS, M. S.; SÁ, O. R.; TELES, T. C. Impactos macroscópicos e qualidade da água das nascentes urbanas do município de Passos</w:t>
      </w:r>
      <w:r w:rsidRPr="00C73387">
        <w:rPr>
          <w:szCs w:val="24"/>
        </w:rPr>
        <w:t>-</w:t>
      </w:r>
      <w:r w:rsidRPr="000C17C7">
        <w:rPr>
          <w:szCs w:val="24"/>
        </w:rPr>
        <w:t xml:space="preserve">MG. </w:t>
      </w:r>
      <w:r w:rsidRPr="000C17C7">
        <w:rPr>
          <w:b/>
          <w:bCs/>
          <w:szCs w:val="24"/>
          <w:lang w:val="en-US"/>
        </w:rPr>
        <w:t>Brazilian Journal of Animal and Environmental Research</w:t>
      </w:r>
      <w:r w:rsidRPr="000C17C7">
        <w:rPr>
          <w:szCs w:val="24"/>
          <w:lang w:val="en-US"/>
        </w:rPr>
        <w:t>,</w:t>
      </w:r>
      <w:r w:rsidRPr="00C73387">
        <w:rPr>
          <w:szCs w:val="24"/>
          <w:lang w:val="en-US"/>
        </w:rPr>
        <w:t xml:space="preserve"> </w:t>
      </w:r>
      <w:r w:rsidRPr="00C73387">
        <w:rPr>
          <w:szCs w:val="24"/>
        </w:rPr>
        <w:t>Curitiba</w:t>
      </w:r>
      <w:r w:rsidRPr="00C73387">
        <w:rPr>
          <w:szCs w:val="24"/>
          <w:lang w:val="en-US"/>
        </w:rPr>
        <w:t>,</w:t>
      </w:r>
      <w:r w:rsidRPr="000C17C7">
        <w:rPr>
          <w:szCs w:val="24"/>
          <w:lang w:val="en-US"/>
        </w:rPr>
        <w:t xml:space="preserve"> v. 4, n. 2, p. 2083-2098, 2021.</w:t>
      </w:r>
    </w:p>
    <w:p w14:paraId="37E3A109" w14:textId="0E5812AB" w:rsidR="00C73387" w:rsidRDefault="00C73387" w:rsidP="00086209">
      <w:pPr>
        <w:spacing w:after="0" w:line="240" w:lineRule="auto"/>
      </w:pPr>
      <w:r w:rsidRPr="00C73387">
        <w:t xml:space="preserve">SARWAR, A.; AHMAD, S. R.; REHMANI, M. I. A.; ASIF JAVID, M.; GULZAR, S.; SHEHZAD, M. A.; DAR, J. S.; BAAZEEM, A.; IQBAL, M. A.; UR RAHMAN, M. H.; SKALICKY, M.; BRESTIC, M.; EL SABAGH, A. Mapping Groundwater Potential for Irrigation, by Geographical Information System and Remote Sensing Techniques: A Case Study of District Lower Dir, Pakistan. </w:t>
      </w:r>
      <w:r w:rsidRPr="00C73387">
        <w:rPr>
          <w:b/>
          <w:bCs/>
        </w:rPr>
        <w:t>Atmosphere</w:t>
      </w:r>
      <w:r w:rsidR="00001572">
        <w:t>,</w:t>
      </w:r>
      <w:r w:rsidRPr="00C73387">
        <w:t xml:space="preserve"> Basel, v. 12, n. 6, p. 1-19, 2021.</w:t>
      </w:r>
    </w:p>
    <w:p w14:paraId="383E7679" w14:textId="77777777" w:rsidR="00A051BB" w:rsidRPr="00C73387" w:rsidRDefault="00A051BB" w:rsidP="00086209">
      <w:pPr>
        <w:spacing w:after="0" w:line="240" w:lineRule="auto"/>
      </w:pPr>
    </w:p>
    <w:p w14:paraId="04F58597" w14:textId="1816395A" w:rsidR="00EB7FB9" w:rsidRPr="006B6288" w:rsidRDefault="00EB7FB9" w:rsidP="00086209">
      <w:pPr>
        <w:spacing w:after="0" w:line="240" w:lineRule="auto"/>
        <w:rPr>
          <w:shd w:val="clear" w:color="auto" w:fill="FFFFFF"/>
        </w:rPr>
      </w:pPr>
      <w:r w:rsidRPr="006B6288">
        <w:rPr>
          <w:szCs w:val="24"/>
        </w:rPr>
        <w:t xml:space="preserve">SIAGAS. </w:t>
      </w:r>
      <w:r w:rsidRPr="006B6288">
        <w:rPr>
          <w:b/>
          <w:bCs/>
          <w:szCs w:val="24"/>
        </w:rPr>
        <w:t>Sistemas de Informações de Águas Subterrâneas</w:t>
      </w:r>
      <w:r w:rsidRPr="006B6288">
        <w:rPr>
          <w:szCs w:val="24"/>
        </w:rPr>
        <w:t>.</w:t>
      </w:r>
      <w:r w:rsidR="00001572" w:rsidRPr="006B6288">
        <w:rPr>
          <w:szCs w:val="24"/>
        </w:rPr>
        <w:t xml:space="preserve"> </w:t>
      </w:r>
      <w:r w:rsidR="006B6288" w:rsidRPr="006B6288">
        <w:rPr>
          <w:szCs w:val="24"/>
        </w:rPr>
        <w:t>Brasília</w:t>
      </w:r>
      <w:r w:rsidR="001F387D">
        <w:rPr>
          <w:szCs w:val="24"/>
        </w:rPr>
        <w:t>, DF</w:t>
      </w:r>
      <w:r w:rsidR="00001572" w:rsidRPr="006B6288">
        <w:rPr>
          <w:szCs w:val="24"/>
        </w:rPr>
        <w:t xml:space="preserve">: </w:t>
      </w:r>
      <w:r w:rsidR="006B6288" w:rsidRPr="006B6288">
        <w:rPr>
          <w:szCs w:val="24"/>
        </w:rPr>
        <w:t>Serviço Geológico do Brasil</w:t>
      </w:r>
      <w:r w:rsidR="00001572" w:rsidRPr="006B6288">
        <w:rPr>
          <w:szCs w:val="24"/>
        </w:rPr>
        <w:t>,</w:t>
      </w:r>
      <w:r w:rsidRPr="006B6288">
        <w:rPr>
          <w:szCs w:val="24"/>
        </w:rPr>
        <w:t xml:space="preserve"> 202</w:t>
      </w:r>
      <w:r w:rsidR="004876F1">
        <w:rPr>
          <w:szCs w:val="24"/>
        </w:rPr>
        <w:t>3</w:t>
      </w:r>
      <w:r w:rsidRPr="006B6288">
        <w:rPr>
          <w:szCs w:val="24"/>
        </w:rPr>
        <w:t>. Disponível em:</w:t>
      </w:r>
      <w:r w:rsidR="00043230" w:rsidRPr="006B6288">
        <w:rPr>
          <w:szCs w:val="24"/>
        </w:rPr>
        <w:t xml:space="preserve"> </w:t>
      </w:r>
      <w:r w:rsidRPr="006B6288">
        <w:rPr>
          <w:szCs w:val="24"/>
        </w:rPr>
        <w:t xml:space="preserve">http://siagasweb.cprm.gov.br/layout/. </w:t>
      </w:r>
      <w:r w:rsidRPr="006B6288">
        <w:rPr>
          <w:shd w:val="clear" w:color="auto" w:fill="FFFFFF"/>
        </w:rPr>
        <w:t>Acesso em: 20 out. 2023.</w:t>
      </w:r>
    </w:p>
    <w:p w14:paraId="5D674955" w14:textId="77777777" w:rsidR="00A051BB" w:rsidRPr="00C73387" w:rsidRDefault="00A051BB" w:rsidP="00086209">
      <w:pPr>
        <w:spacing w:after="0" w:line="240" w:lineRule="auto"/>
        <w:rPr>
          <w:shd w:val="clear" w:color="auto" w:fill="FFFFFF"/>
        </w:rPr>
      </w:pPr>
    </w:p>
    <w:p w14:paraId="6A037778" w14:textId="1F0EF227" w:rsidR="00C73387" w:rsidRDefault="00C73387" w:rsidP="00086209">
      <w:pPr>
        <w:spacing w:after="0" w:line="240" w:lineRule="auto"/>
        <w:rPr>
          <w:shd w:val="clear" w:color="auto" w:fill="FFFFFF"/>
        </w:rPr>
      </w:pPr>
      <w:r w:rsidRPr="00B328C1">
        <w:rPr>
          <w:shd w:val="clear" w:color="auto" w:fill="FFFFFF"/>
        </w:rPr>
        <w:t xml:space="preserve">SILVA, F. J. A. D.; ARAÚJO, A. L. D.; SOUZA, R. O. D. Águas subterrâneas no Ceará - poços instalados e salinidade. </w:t>
      </w:r>
      <w:r w:rsidRPr="00C73387">
        <w:rPr>
          <w:b/>
          <w:bCs/>
          <w:shd w:val="clear" w:color="auto" w:fill="FFFFFF"/>
        </w:rPr>
        <w:t>Revista Tecnologia</w:t>
      </w:r>
      <w:r w:rsidRPr="00C73387">
        <w:rPr>
          <w:shd w:val="clear" w:color="auto" w:fill="FFFFFF"/>
        </w:rPr>
        <w:t>, Fortaleza, v. 28, n. 2, p. 136-159, 2007.</w:t>
      </w:r>
    </w:p>
    <w:p w14:paraId="7BE6F2F8" w14:textId="77777777" w:rsidR="00001572" w:rsidRPr="00C73387" w:rsidRDefault="00001572" w:rsidP="00086209">
      <w:pPr>
        <w:spacing w:after="0" w:line="240" w:lineRule="auto"/>
        <w:rPr>
          <w:shd w:val="clear" w:color="auto" w:fill="FFFFFF"/>
        </w:rPr>
      </w:pPr>
    </w:p>
    <w:p w14:paraId="76C3A4FE" w14:textId="77777777" w:rsidR="0080246F" w:rsidRDefault="001F3843" w:rsidP="00086209">
      <w:pPr>
        <w:spacing w:after="0" w:line="240" w:lineRule="auto"/>
        <w:sectPr w:rsidR="0080246F" w:rsidSect="009956B7">
          <w:type w:val="continuous"/>
          <w:pgSz w:w="11910" w:h="16840"/>
          <w:pgMar w:top="1701" w:right="1134" w:bottom="1701" w:left="1701" w:header="709" w:footer="709" w:gutter="0"/>
          <w:cols w:num="2" w:space="567"/>
          <w:docGrid w:linePitch="326"/>
        </w:sectPr>
      </w:pPr>
      <w:r w:rsidRPr="00C73387">
        <w:t xml:space="preserve">KÖPPEN, W. </w:t>
      </w:r>
      <w:r w:rsidRPr="00C73387">
        <w:rPr>
          <w:b/>
          <w:bCs/>
        </w:rPr>
        <w:t>Die Klimate der Erde</w:t>
      </w:r>
      <w:r w:rsidRPr="00C73387">
        <w:t>. Berlin: W. Guyter</w:t>
      </w:r>
      <w:r w:rsidR="00C26219" w:rsidRPr="00C73387">
        <w:t>,</w:t>
      </w:r>
      <w:r w:rsidRPr="00C73387">
        <w:t xml:space="preserve"> 1923.</w:t>
      </w:r>
    </w:p>
    <w:p w14:paraId="687A7075" w14:textId="644DF4FE" w:rsidR="00B328C1" w:rsidRPr="00CE45E1" w:rsidRDefault="001F3843" w:rsidP="00086209">
      <w:pPr>
        <w:spacing w:after="0" w:line="240" w:lineRule="auto"/>
      </w:pPr>
      <w:r w:rsidRPr="00C73387">
        <w:t xml:space="preserve"> </w:t>
      </w:r>
    </w:p>
    <w:sectPr w:rsidR="00B328C1" w:rsidRPr="00CE45E1" w:rsidSect="0080246F">
      <w:type w:val="continuous"/>
      <w:pgSz w:w="11910" w:h="16840"/>
      <w:pgMar w:top="1701" w:right="1134" w:bottom="1701" w:left="1701" w:header="74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3FB2" w14:textId="77777777" w:rsidR="006F387A" w:rsidRDefault="006F387A" w:rsidP="00B04C27">
      <w:pPr>
        <w:spacing w:after="0" w:line="240" w:lineRule="auto"/>
      </w:pPr>
      <w:r>
        <w:separator/>
      </w:r>
    </w:p>
  </w:endnote>
  <w:endnote w:type="continuationSeparator" w:id="0">
    <w:p w14:paraId="4E06689E" w14:textId="77777777" w:rsidR="006F387A" w:rsidRDefault="006F387A" w:rsidP="00B0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D352" w14:textId="6CE60971" w:rsidR="009956B7" w:rsidRDefault="009956B7" w:rsidP="009956B7">
    <w:pPr>
      <w:pStyle w:val="Rodap"/>
      <w:jc w:val="right"/>
    </w:pPr>
    <w:bookmarkStart w:id="0" w:name="_Hlk155603914"/>
    <w:bookmarkStart w:id="1" w:name="_Hlk155603915"/>
    <w:bookmarkStart w:id="2" w:name="_Hlk155603917"/>
    <w:bookmarkStart w:id="3" w:name="_Hlk155603918"/>
    <w:r w:rsidRPr="00F40B2D">
      <w:rPr>
        <w:rFonts w:cs="Arial"/>
        <w:sz w:val="19"/>
        <w:lang w:val="en-GB"/>
      </w:rPr>
      <w:t xml:space="preserve">Irriga, </w:t>
    </w:r>
    <w:r>
      <w:rPr>
        <w:rFonts w:cs="Arial"/>
        <w:sz w:val="19"/>
        <w:lang w:val="en-GB"/>
      </w:rPr>
      <w:t xml:space="preserve">Inovagri, </w:t>
    </w:r>
    <w:r w:rsidRPr="00F40B2D">
      <w:rPr>
        <w:rFonts w:cs="Arial"/>
        <w:sz w:val="19"/>
        <w:lang w:val="en-GB"/>
      </w:rPr>
      <w:t xml:space="preserve">Botucatu, v. 28, n. </w:t>
    </w:r>
    <w:r>
      <w:rPr>
        <w:rFonts w:cs="Arial"/>
        <w:sz w:val="19"/>
        <w:lang w:val="en-GB"/>
      </w:rPr>
      <w:t>3</w:t>
    </w:r>
    <w:r w:rsidRPr="00F40B2D">
      <w:rPr>
        <w:rFonts w:cs="Arial"/>
        <w:sz w:val="19"/>
        <w:lang w:val="en-GB"/>
      </w:rPr>
      <w:t xml:space="preserve">, p. </w:t>
    </w:r>
    <w:r>
      <w:rPr>
        <w:rFonts w:cs="Arial"/>
        <w:sz w:val="19"/>
        <w:lang w:val="en-GB"/>
      </w:rPr>
      <w:t>479-490</w:t>
    </w:r>
    <w:r w:rsidRPr="00F40B2D">
      <w:rPr>
        <w:rFonts w:cs="Arial"/>
        <w:sz w:val="19"/>
        <w:lang w:val="en-GB"/>
      </w:rPr>
      <w:t xml:space="preserve">, </w:t>
    </w:r>
    <w:r>
      <w:rPr>
        <w:rFonts w:cs="Arial"/>
        <w:sz w:val="19"/>
        <w:lang w:val="en-GB"/>
      </w:rPr>
      <w:t>julho-setembro</w:t>
    </w:r>
    <w:r w:rsidRPr="00F40B2D">
      <w:rPr>
        <w:rFonts w:cs="Arial"/>
        <w:sz w:val="19"/>
        <w:lang w:val="en-GB"/>
      </w:rPr>
      <w:t>, 202</w:t>
    </w:r>
    <w:r>
      <w:rPr>
        <w:rFonts w:cs="Arial"/>
        <w:sz w:val="19"/>
        <w:lang w:val="en-GB"/>
      </w:rPr>
      <w:t>3</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2254" w14:textId="2419CD9A" w:rsidR="009956B7" w:rsidRDefault="009956B7" w:rsidP="009956B7">
    <w:pPr>
      <w:pStyle w:val="Rodap"/>
      <w:jc w:val="right"/>
    </w:pPr>
    <w:r w:rsidRPr="00F40B2D">
      <w:rPr>
        <w:rFonts w:cs="Arial"/>
        <w:sz w:val="19"/>
        <w:lang w:val="en-GB"/>
      </w:rPr>
      <w:t xml:space="preserve">Irriga, </w:t>
    </w:r>
    <w:r>
      <w:rPr>
        <w:rFonts w:cs="Arial"/>
        <w:sz w:val="19"/>
        <w:lang w:val="en-GB"/>
      </w:rPr>
      <w:t xml:space="preserve">Inovagri, </w:t>
    </w:r>
    <w:r w:rsidRPr="00F40B2D">
      <w:rPr>
        <w:rFonts w:cs="Arial"/>
        <w:sz w:val="19"/>
        <w:lang w:val="en-GB"/>
      </w:rPr>
      <w:t xml:space="preserve">Botucatu, v. 28, n. </w:t>
    </w:r>
    <w:r>
      <w:rPr>
        <w:rFonts w:cs="Arial"/>
        <w:sz w:val="19"/>
        <w:lang w:val="en-GB"/>
      </w:rPr>
      <w:t>3</w:t>
    </w:r>
    <w:r w:rsidRPr="00F40B2D">
      <w:rPr>
        <w:rFonts w:cs="Arial"/>
        <w:sz w:val="19"/>
        <w:lang w:val="en-GB"/>
      </w:rPr>
      <w:t xml:space="preserve">, p. </w:t>
    </w:r>
    <w:r>
      <w:rPr>
        <w:rFonts w:cs="Arial"/>
        <w:sz w:val="19"/>
        <w:lang w:val="en-GB"/>
      </w:rPr>
      <w:t>479-490</w:t>
    </w:r>
    <w:r w:rsidRPr="00F40B2D">
      <w:rPr>
        <w:rFonts w:cs="Arial"/>
        <w:sz w:val="19"/>
        <w:lang w:val="en-GB"/>
      </w:rPr>
      <w:t xml:space="preserve">, </w:t>
    </w:r>
    <w:r>
      <w:rPr>
        <w:rFonts w:cs="Arial"/>
        <w:sz w:val="19"/>
        <w:lang w:val="en-GB"/>
      </w:rPr>
      <w:t>julho-setembro</w:t>
    </w:r>
    <w:r w:rsidRPr="00F40B2D">
      <w:rPr>
        <w:rFonts w:cs="Arial"/>
        <w:sz w:val="19"/>
        <w:lang w:val="en-GB"/>
      </w:rPr>
      <w:t>, 202</w:t>
    </w:r>
    <w:r>
      <w:rPr>
        <w:rFonts w:cs="Arial"/>
        <w:sz w:val="19"/>
        <w:lang w:val="en-GB"/>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F075" w14:textId="77777777" w:rsidR="009956B7" w:rsidRPr="009956B7" w:rsidRDefault="009956B7" w:rsidP="009956B7">
    <w:pPr>
      <w:tabs>
        <w:tab w:val="center" w:pos="4252"/>
        <w:tab w:val="right" w:pos="8504"/>
      </w:tabs>
      <w:suppressAutoHyphens/>
      <w:spacing w:after="0" w:line="240" w:lineRule="auto"/>
      <w:rPr>
        <w:rFonts w:eastAsia="Times New Roman" w:cs="Times New Roman"/>
        <w:kern w:val="0"/>
        <w:sz w:val="19"/>
        <w:szCs w:val="24"/>
        <w:lang w:eastAsia="pt-BR"/>
        <w14:ligatures w14:val="none"/>
      </w:rPr>
    </w:pPr>
    <w:r w:rsidRPr="009956B7">
      <w:rPr>
        <w:rFonts w:eastAsia="Times New Roman" w:cs="Times New Roman"/>
        <w:kern w:val="0"/>
        <w:sz w:val="19"/>
        <w:szCs w:val="24"/>
        <w:lang w:eastAsia="pt-BR"/>
        <w14:ligatures w14:val="none"/>
      </w:rPr>
      <w:t>Recebido em 05/09/2023 e aprovado para publicação em 11/09/2023</w:t>
    </w:r>
  </w:p>
  <w:p w14:paraId="07A87A76" w14:textId="2C722F47" w:rsidR="009956B7" w:rsidRPr="009956B7" w:rsidRDefault="009956B7" w:rsidP="009956B7">
    <w:pPr>
      <w:tabs>
        <w:tab w:val="center" w:pos="4252"/>
        <w:tab w:val="right" w:pos="8504"/>
      </w:tabs>
      <w:suppressAutoHyphens/>
      <w:spacing w:after="0" w:line="240" w:lineRule="auto"/>
      <w:rPr>
        <w:rFonts w:eastAsia="Times New Roman" w:cs="Times New Roman"/>
        <w:kern w:val="0"/>
        <w:sz w:val="20"/>
        <w:szCs w:val="24"/>
        <w:lang w:eastAsia="pt-BR"/>
        <w14:ligatures w14:val="none"/>
      </w:rPr>
    </w:pPr>
    <w:r w:rsidRPr="009956B7">
      <w:rPr>
        <w:rFonts w:eastAsia="Times New Roman" w:cs="Times New Roman"/>
        <w:kern w:val="0"/>
        <w:sz w:val="19"/>
        <w:szCs w:val="24"/>
        <w:lang w:eastAsia="pt-BR"/>
        <w14:ligatures w14:val="none"/>
      </w:rPr>
      <w:t>DOI: http://dx.doi.org/10.15809/irriga.2023v28n3p4</w:t>
    </w:r>
    <w:r>
      <w:rPr>
        <w:rFonts w:eastAsia="Times New Roman" w:cs="Times New Roman"/>
        <w:kern w:val="0"/>
        <w:sz w:val="19"/>
        <w:szCs w:val="24"/>
        <w:lang w:eastAsia="pt-BR"/>
        <w14:ligatures w14:val="none"/>
      </w:rPr>
      <w:t>79-490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4275" w14:textId="77777777" w:rsidR="006F387A" w:rsidRDefault="006F387A" w:rsidP="00B04C27">
      <w:pPr>
        <w:spacing w:after="0" w:line="240" w:lineRule="auto"/>
      </w:pPr>
      <w:r>
        <w:separator/>
      </w:r>
    </w:p>
  </w:footnote>
  <w:footnote w:type="continuationSeparator" w:id="0">
    <w:p w14:paraId="56E4F68C" w14:textId="77777777" w:rsidR="006F387A" w:rsidRDefault="006F387A" w:rsidP="00B04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9429" w14:textId="5B0E81BC" w:rsidR="009956B7" w:rsidRPr="009956B7" w:rsidRDefault="009956B7" w:rsidP="009956B7">
    <w:pPr>
      <w:tabs>
        <w:tab w:val="center" w:pos="4252"/>
        <w:tab w:val="right" w:pos="8504"/>
      </w:tabs>
      <w:suppressAutoHyphens/>
      <w:spacing w:after="120"/>
      <w:jc w:val="both"/>
      <w:rPr>
        <w:sz w:val="19"/>
        <w:szCs w:val="19"/>
        <w:lang w:eastAsia="zh-CN"/>
      </w:rPr>
    </w:pPr>
    <w:r w:rsidRPr="00863A04">
      <w:rPr>
        <w:szCs w:val="24"/>
        <w:lang w:eastAsia="zh-CN"/>
      </w:rPr>
      <w:fldChar w:fldCharType="begin"/>
    </w:r>
    <w:r w:rsidRPr="00863A04">
      <w:rPr>
        <w:szCs w:val="24"/>
        <w:lang w:eastAsia="zh-CN"/>
      </w:rPr>
      <w:instrText>PAGE   \* MERGEFORMAT</w:instrText>
    </w:r>
    <w:r w:rsidRPr="00863A04">
      <w:rPr>
        <w:szCs w:val="24"/>
        <w:lang w:eastAsia="zh-CN"/>
      </w:rPr>
      <w:fldChar w:fldCharType="separate"/>
    </w:r>
    <w:r>
      <w:rPr>
        <w:szCs w:val="24"/>
        <w:lang w:eastAsia="zh-CN"/>
      </w:rPr>
      <w:t>466</w:t>
    </w:r>
    <w:r w:rsidRPr="00863A04">
      <w:rPr>
        <w:szCs w:val="24"/>
        <w:lang w:eastAsia="zh-CN"/>
      </w:rPr>
      <w:fldChar w:fldCharType="end"/>
    </w:r>
    <w:r w:rsidRPr="009E194F">
      <w:rPr>
        <w:noProof/>
      </w:rPr>
      <mc:AlternateContent>
        <mc:Choice Requires="wps">
          <w:drawing>
            <wp:anchor distT="4294967292" distB="4294967292" distL="114300" distR="114300" simplePos="0" relativeHeight="251661312" behindDoc="0" locked="0" layoutInCell="1" allowOverlap="1" wp14:anchorId="6F0BE19A" wp14:editId="35DAD6D8">
              <wp:simplePos x="0" y="0"/>
              <wp:positionH relativeFrom="column">
                <wp:posOffset>-29210</wp:posOffset>
              </wp:positionH>
              <wp:positionV relativeFrom="paragraph">
                <wp:posOffset>211454</wp:posOffset>
              </wp:positionV>
              <wp:extent cx="5829300" cy="0"/>
              <wp:effectExtent l="0" t="0" r="19050"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9AF2" id="Conector reto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pt,16.65pt" to="456.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"/>
          </w:pict>
        </mc:Fallback>
      </mc:AlternateContent>
    </w:r>
    <w:r w:rsidRPr="009E194F">
      <w:rPr>
        <w:lang w:eastAsia="zh-CN"/>
      </w:rPr>
      <w:t xml:space="preserve">                                       </w:t>
    </w:r>
    <w:r w:rsidRPr="009E194F">
      <w:rPr>
        <w:sz w:val="19"/>
        <w:szCs w:val="19"/>
        <w:lang w:eastAsia="zh-CN"/>
      </w:rPr>
      <w:t xml:space="preserve">         </w:t>
    </w:r>
    <w:r>
      <w:rPr>
        <w:sz w:val="19"/>
        <w:szCs w:val="19"/>
        <w:lang w:eastAsia="zh-CN"/>
      </w:rPr>
      <w:t xml:space="preserve">     </w:t>
    </w:r>
    <w:r w:rsidR="002207B6">
      <w:rPr>
        <w:sz w:val="19"/>
        <w:szCs w:val="19"/>
        <w:lang w:val="en-US"/>
      </w:rPr>
      <w:t>M</w:t>
    </w:r>
    <w:r w:rsidR="002207B6" w:rsidRPr="002207B6">
      <w:rPr>
        <w:sz w:val="19"/>
        <w:szCs w:val="19"/>
        <w:lang w:val="en-US"/>
      </w:rPr>
      <w:t>apeamento e caracterização</w:t>
    </w:r>
    <w:r w:rsidRPr="009956B7">
      <w:rPr>
        <w:sz w:val="19"/>
        <w:szCs w:val="19"/>
        <w:lang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lang w:val="en-GB"/>
      </w:rPr>
      <w:id w:val="-1409838878"/>
      <w:docPartObj>
        <w:docPartGallery w:val="Page Numbers (Top of Page)"/>
        <w:docPartUnique/>
      </w:docPartObj>
    </w:sdtPr>
    <w:sdtEndPr>
      <w:rPr>
        <w:szCs w:val="24"/>
      </w:rPr>
    </w:sdtEndPr>
    <w:sdtContent>
      <w:p w14:paraId="7DB4E414" w14:textId="76E72BBB" w:rsidR="002207B6" w:rsidRPr="009E194F" w:rsidRDefault="002207B6" w:rsidP="002207B6">
        <w:pPr>
          <w:tabs>
            <w:tab w:val="center" w:pos="4513"/>
            <w:tab w:val="right" w:pos="9026"/>
          </w:tabs>
          <w:spacing w:after="0"/>
          <w:jc w:val="right"/>
          <w:rPr>
            <w:rFonts w:cs="Arial"/>
            <w:lang w:val="en-GB"/>
          </w:rPr>
        </w:pPr>
        <w:r w:rsidRPr="002207B6">
          <w:rPr>
            <w:rFonts w:cs="Arial"/>
            <w:sz w:val="19"/>
            <w:szCs w:val="19"/>
            <w:lang w:val="en-GB"/>
          </w:rPr>
          <w:t>Passos-Lima</w:t>
        </w:r>
        <w:r w:rsidRPr="009E194F">
          <w:rPr>
            <w:rFonts w:cs="Arial"/>
            <w:sz w:val="19"/>
            <w:szCs w:val="19"/>
            <w:lang w:val="en-GB"/>
          </w:rPr>
          <w:t xml:space="preserve">, et al.         </w:t>
        </w:r>
        <w:r>
          <w:rPr>
            <w:rFonts w:cs="Arial"/>
            <w:sz w:val="19"/>
            <w:szCs w:val="19"/>
            <w:lang w:val="en-GB"/>
          </w:rPr>
          <w:t xml:space="preserve">     </w:t>
        </w:r>
        <w:r w:rsidRPr="009E194F">
          <w:rPr>
            <w:rFonts w:cs="Arial"/>
            <w:sz w:val="19"/>
            <w:szCs w:val="19"/>
            <w:lang w:val="en-GB"/>
          </w:rPr>
          <w:t xml:space="preserve">                                                         </w:t>
        </w:r>
        <w:r w:rsidRPr="00863A04">
          <w:rPr>
            <w:rFonts w:cs="Arial"/>
            <w:szCs w:val="24"/>
            <w:lang w:val="en-GB"/>
          </w:rPr>
          <w:fldChar w:fldCharType="begin"/>
        </w:r>
        <w:r w:rsidRPr="00863A04">
          <w:rPr>
            <w:rFonts w:cs="Arial"/>
            <w:szCs w:val="24"/>
            <w:lang w:val="en-GB"/>
          </w:rPr>
          <w:instrText>PAGE   \* MERGEFORMAT</w:instrText>
        </w:r>
        <w:r w:rsidRPr="00863A04">
          <w:rPr>
            <w:rFonts w:cs="Arial"/>
            <w:szCs w:val="24"/>
            <w:lang w:val="en-GB"/>
          </w:rPr>
          <w:fldChar w:fldCharType="separate"/>
        </w:r>
        <w:r>
          <w:rPr>
            <w:rFonts w:cs="Arial"/>
            <w:szCs w:val="24"/>
            <w:lang w:val="en-GB"/>
          </w:rPr>
          <w:t>467</w:t>
        </w:r>
        <w:r w:rsidRPr="00863A04">
          <w:rPr>
            <w:rFonts w:cs="Arial"/>
            <w:szCs w:val="24"/>
            <w:lang w:val="en-GB"/>
          </w:rPr>
          <w:fldChar w:fldCharType="end"/>
        </w:r>
      </w:p>
    </w:sdtContent>
  </w:sdt>
  <w:p w14:paraId="3B8FCD7F" w14:textId="2CE29FF9" w:rsidR="002207B6" w:rsidRPr="002207B6" w:rsidRDefault="002207B6" w:rsidP="002207B6">
    <w:pPr>
      <w:tabs>
        <w:tab w:val="center" w:pos="4252"/>
        <w:tab w:val="right" w:pos="8504"/>
      </w:tabs>
      <w:suppressAutoHyphens/>
      <w:spacing w:after="0"/>
      <w:jc w:val="both"/>
      <w:rPr>
        <w:sz w:val="19"/>
        <w:szCs w:val="19"/>
        <w:lang w:eastAsia="zh-CN"/>
      </w:rPr>
    </w:pPr>
    <w:r w:rsidRPr="009E194F">
      <w:rPr>
        <w:noProof/>
      </w:rPr>
      <mc:AlternateContent>
        <mc:Choice Requires="wps">
          <w:drawing>
            <wp:anchor distT="4294967292" distB="4294967292" distL="114300" distR="114300" simplePos="0" relativeHeight="251663360" behindDoc="0" locked="0" layoutInCell="1" allowOverlap="1" wp14:anchorId="28A5510D" wp14:editId="69233A3C">
              <wp:simplePos x="0" y="0"/>
              <wp:positionH relativeFrom="margin">
                <wp:align>left</wp:align>
              </wp:positionH>
              <wp:positionV relativeFrom="paragraph">
                <wp:posOffset>13335</wp:posOffset>
              </wp:positionV>
              <wp:extent cx="5829300" cy="0"/>
              <wp:effectExtent l="0" t="0" r="0" b="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6861" id="Conector reto 13" o:spid="_x0000_s1026" style="position:absolute;z-index:251663360;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">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2DB0" w14:textId="0D3898A0" w:rsidR="009956B7" w:rsidRPr="00F40B2D" w:rsidRDefault="009956B7" w:rsidP="009956B7">
    <w:pPr>
      <w:tabs>
        <w:tab w:val="center" w:pos="4252"/>
        <w:tab w:val="right" w:pos="8504"/>
      </w:tabs>
      <w:spacing w:after="0" w:line="360" w:lineRule="auto"/>
      <w:jc w:val="both"/>
      <w:rPr>
        <w:rFonts w:cs="Arial"/>
        <w:sz w:val="19"/>
        <w:lang w:val="en-GB"/>
      </w:rPr>
    </w:pPr>
    <w:r w:rsidRPr="00F40B2D">
      <w:rPr>
        <w:rFonts w:cs="Arial"/>
        <w:sz w:val="19"/>
        <w:lang w:val="en-GB"/>
      </w:rPr>
      <w:t xml:space="preserve">Irriga, </w:t>
    </w:r>
    <w:r>
      <w:rPr>
        <w:rFonts w:cs="Arial"/>
        <w:sz w:val="19"/>
        <w:lang w:val="en-GB"/>
      </w:rPr>
      <w:t xml:space="preserve">Inovagri, </w:t>
    </w:r>
    <w:r w:rsidRPr="00F40B2D">
      <w:rPr>
        <w:rFonts w:cs="Arial"/>
        <w:sz w:val="19"/>
        <w:lang w:val="en-GB"/>
      </w:rPr>
      <w:t xml:space="preserve">Botucatu, v. 28, n. </w:t>
    </w:r>
    <w:r>
      <w:rPr>
        <w:rFonts w:cs="Arial"/>
        <w:sz w:val="19"/>
        <w:lang w:val="en-GB"/>
      </w:rPr>
      <w:t>3</w:t>
    </w:r>
    <w:r w:rsidRPr="00F40B2D">
      <w:rPr>
        <w:rFonts w:cs="Arial"/>
        <w:sz w:val="19"/>
        <w:lang w:val="en-GB"/>
      </w:rPr>
      <w:t xml:space="preserve">, p. </w:t>
    </w:r>
    <w:r>
      <w:rPr>
        <w:rFonts w:cs="Arial"/>
        <w:sz w:val="19"/>
        <w:lang w:val="en-GB"/>
      </w:rPr>
      <w:t>479-490</w:t>
    </w:r>
    <w:r w:rsidRPr="00F40B2D">
      <w:rPr>
        <w:rFonts w:cs="Arial"/>
        <w:sz w:val="19"/>
        <w:lang w:val="en-GB"/>
      </w:rPr>
      <w:t xml:space="preserve">, </w:t>
    </w:r>
    <w:r>
      <w:rPr>
        <w:rFonts w:cs="Arial"/>
        <w:sz w:val="19"/>
        <w:lang w:val="en-GB"/>
      </w:rPr>
      <w:t>julho-setembro</w:t>
    </w:r>
    <w:r w:rsidRPr="00F40B2D">
      <w:rPr>
        <w:rFonts w:cs="Arial"/>
        <w:sz w:val="19"/>
        <w:lang w:val="en-GB"/>
      </w:rPr>
      <w:t>, 202</w:t>
    </w:r>
    <w:r w:rsidRPr="00F40B2D">
      <w:rPr>
        <w:rFonts w:cs="Arial"/>
        <w:noProof/>
        <w:lang w:val="en-GB"/>
      </w:rPr>
      <mc:AlternateContent>
        <mc:Choice Requires="wps">
          <w:drawing>
            <wp:anchor distT="4294967294" distB="4294967294" distL="114300" distR="114300" simplePos="0" relativeHeight="251659264" behindDoc="0" locked="0" layoutInCell="1" allowOverlap="1" wp14:anchorId="00FCCD02" wp14:editId="7D51705B">
              <wp:simplePos x="0" y="0"/>
              <wp:positionH relativeFrom="column">
                <wp:posOffset>-38100</wp:posOffset>
              </wp:positionH>
              <wp:positionV relativeFrom="paragraph">
                <wp:posOffset>212089</wp:posOffset>
              </wp:positionV>
              <wp:extent cx="5829300" cy="0"/>
              <wp:effectExtent l="0" t="0" r="19050"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7A30" id="Conector re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6.7pt" to="45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"/>
          </w:pict>
        </mc:Fallback>
      </mc:AlternateContent>
    </w:r>
    <w:r w:rsidRPr="00F40B2D">
      <w:rPr>
        <w:rFonts w:cs="Arial"/>
        <w:sz w:val="19"/>
        <w:lang w:val="en-GB"/>
      </w:rPr>
      <w:t xml:space="preserve">3                                                                                               </w:t>
    </w:r>
    <w:r w:rsidRPr="00863A04">
      <w:rPr>
        <w:rFonts w:cs="Arial"/>
        <w:lang w:val="en-GB"/>
      </w:rPr>
      <w:fldChar w:fldCharType="begin"/>
    </w:r>
    <w:r w:rsidRPr="00863A04">
      <w:rPr>
        <w:rFonts w:cs="Arial"/>
        <w:lang w:val="en-GB"/>
      </w:rPr>
      <w:instrText xml:space="preserve"> PAGE </w:instrText>
    </w:r>
    <w:r w:rsidRPr="00863A04">
      <w:rPr>
        <w:rFonts w:cs="Arial"/>
        <w:lang w:val="en-GB"/>
      </w:rPr>
      <w:fldChar w:fldCharType="separate"/>
    </w:r>
    <w:r>
      <w:rPr>
        <w:rFonts w:cs="Arial"/>
        <w:lang w:val="en-GB"/>
      </w:rPr>
      <w:t>465</w:t>
    </w:r>
    <w:r w:rsidRPr="00863A04">
      <w:rPr>
        <w:rFonts w:cs="Arial"/>
        <w:lang w:val="en-GB"/>
      </w:rPr>
      <w:fldChar w:fldCharType="end"/>
    </w:r>
    <w:r w:rsidRPr="00F40B2D">
      <w:rPr>
        <w:rFonts w:cs="Arial"/>
        <w:sz w:val="28"/>
        <w:lang w:val="en-GB"/>
      </w:rPr>
      <w:t xml:space="preserve"> </w:t>
    </w:r>
    <w:r w:rsidRPr="00F40B2D">
      <w:rPr>
        <w:rFonts w:cs="Arial"/>
        <w:lang w:val="en-GB"/>
      </w:rPr>
      <w:t xml:space="preserve">                                                                       </w:t>
    </w:r>
  </w:p>
  <w:p w14:paraId="0B36205C" w14:textId="41DEEDC6" w:rsidR="009956B7" w:rsidRPr="009956B7" w:rsidRDefault="009956B7" w:rsidP="009956B7">
    <w:pPr>
      <w:tabs>
        <w:tab w:val="center" w:pos="4252"/>
        <w:tab w:val="right" w:pos="8504"/>
      </w:tabs>
      <w:spacing w:after="0" w:line="360" w:lineRule="auto"/>
      <w:jc w:val="both"/>
      <w:rPr>
        <w:rFonts w:cs="Arial"/>
        <w:lang w:val="en-GB"/>
      </w:rPr>
    </w:pPr>
    <w:r w:rsidRPr="00F40B2D">
      <w:rPr>
        <w:rFonts w:cs="Arial"/>
        <w:sz w:val="19"/>
        <w:lang w:val="en-GB"/>
      </w:rPr>
      <w:t>ISSN 1808-8546 (ONLINE) 1808-3765 (CD-ROM)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27"/>
    <w:rsid w:val="00001572"/>
    <w:rsid w:val="00002B60"/>
    <w:rsid w:val="00010536"/>
    <w:rsid w:val="0001441A"/>
    <w:rsid w:val="00043230"/>
    <w:rsid w:val="00047209"/>
    <w:rsid w:val="00067985"/>
    <w:rsid w:val="00086209"/>
    <w:rsid w:val="000876C0"/>
    <w:rsid w:val="00087F4E"/>
    <w:rsid w:val="000911B1"/>
    <w:rsid w:val="000A16CC"/>
    <w:rsid w:val="000C110B"/>
    <w:rsid w:val="000C17C7"/>
    <w:rsid w:val="000C25F3"/>
    <w:rsid w:val="000F215B"/>
    <w:rsid w:val="001120AD"/>
    <w:rsid w:val="00162FE4"/>
    <w:rsid w:val="00175B7A"/>
    <w:rsid w:val="001821A3"/>
    <w:rsid w:val="001B2A6D"/>
    <w:rsid w:val="001B5E1B"/>
    <w:rsid w:val="001D38FC"/>
    <w:rsid w:val="001E4A54"/>
    <w:rsid w:val="001E7237"/>
    <w:rsid w:val="001F3843"/>
    <w:rsid w:val="001F387D"/>
    <w:rsid w:val="00203E14"/>
    <w:rsid w:val="002042CB"/>
    <w:rsid w:val="0021408A"/>
    <w:rsid w:val="002207B6"/>
    <w:rsid w:val="00232699"/>
    <w:rsid w:val="00233254"/>
    <w:rsid w:val="00252148"/>
    <w:rsid w:val="00274A46"/>
    <w:rsid w:val="00281820"/>
    <w:rsid w:val="002A1209"/>
    <w:rsid w:val="002C2859"/>
    <w:rsid w:val="002C55FA"/>
    <w:rsid w:val="002F2DDE"/>
    <w:rsid w:val="00310B89"/>
    <w:rsid w:val="00341D7C"/>
    <w:rsid w:val="003A077A"/>
    <w:rsid w:val="003C60E9"/>
    <w:rsid w:val="003C67DF"/>
    <w:rsid w:val="003E1FDD"/>
    <w:rsid w:val="003E358A"/>
    <w:rsid w:val="00407F5C"/>
    <w:rsid w:val="00441F90"/>
    <w:rsid w:val="0048251A"/>
    <w:rsid w:val="004876F1"/>
    <w:rsid w:val="004B4685"/>
    <w:rsid w:val="004E5245"/>
    <w:rsid w:val="004F0BB5"/>
    <w:rsid w:val="004F459A"/>
    <w:rsid w:val="004F774F"/>
    <w:rsid w:val="00512A4A"/>
    <w:rsid w:val="00536A45"/>
    <w:rsid w:val="00555566"/>
    <w:rsid w:val="00576D21"/>
    <w:rsid w:val="00581F34"/>
    <w:rsid w:val="00584C17"/>
    <w:rsid w:val="005B2509"/>
    <w:rsid w:val="005C1F66"/>
    <w:rsid w:val="00632933"/>
    <w:rsid w:val="00645830"/>
    <w:rsid w:val="006617CD"/>
    <w:rsid w:val="00673970"/>
    <w:rsid w:val="00685140"/>
    <w:rsid w:val="00696C07"/>
    <w:rsid w:val="006A183A"/>
    <w:rsid w:val="006B6288"/>
    <w:rsid w:val="006C5B93"/>
    <w:rsid w:val="006F0348"/>
    <w:rsid w:val="006F387A"/>
    <w:rsid w:val="006F6A2D"/>
    <w:rsid w:val="00723891"/>
    <w:rsid w:val="00764727"/>
    <w:rsid w:val="007739F8"/>
    <w:rsid w:val="007A34B5"/>
    <w:rsid w:val="007B6012"/>
    <w:rsid w:val="007D3F9F"/>
    <w:rsid w:val="007D7659"/>
    <w:rsid w:val="0080246F"/>
    <w:rsid w:val="0083421F"/>
    <w:rsid w:val="008356FE"/>
    <w:rsid w:val="00866729"/>
    <w:rsid w:val="00892DB4"/>
    <w:rsid w:val="008A642A"/>
    <w:rsid w:val="008B239C"/>
    <w:rsid w:val="008C1529"/>
    <w:rsid w:val="008D1A54"/>
    <w:rsid w:val="008E7583"/>
    <w:rsid w:val="009057E8"/>
    <w:rsid w:val="00920B86"/>
    <w:rsid w:val="0094462F"/>
    <w:rsid w:val="00954133"/>
    <w:rsid w:val="009956B7"/>
    <w:rsid w:val="009B72B9"/>
    <w:rsid w:val="009F2473"/>
    <w:rsid w:val="00A051BB"/>
    <w:rsid w:val="00A169C7"/>
    <w:rsid w:val="00A23871"/>
    <w:rsid w:val="00A23B85"/>
    <w:rsid w:val="00A47BDB"/>
    <w:rsid w:val="00AA5318"/>
    <w:rsid w:val="00AB45AB"/>
    <w:rsid w:val="00AC59DB"/>
    <w:rsid w:val="00AD5A9F"/>
    <w:rsid w:val="00AE0F5A"/>
    <w:rsid w:val="00AF327E"/>
    <w:rsid w:val="00B04C27"/>
    <w:rsid w:val="00B07D7F"/>
    <w:rsid w:val="00B20B70"/>
    <w:rsid w:val="00B328C1"/>
    <w:rsid w:val="00B402E3"/>
    <w:rsid w:val="00B83705"/>
    <w:rsid w:val="00BA3CE8"/>
    <w:rsid w:val="00BA40C3"/>
    <w:rsid w:val="00BC7DA2"/>
    <w:rsid w:val="00BE03F2"/>
    <w:rsid w:val="00BF43F5"/>
    <w:rsid w:val="00BF6B3D"/>
    <w:rsid w:val="00C26219"/>
    <w:rsid w:val="00C632E8"/>
    <w:rsid w:val="00C6575B"/>
    <w:rsid w:val="00C73387"/>
    <w:rsid w:val="00C82B49"/>
    <w:rsid w:val="00C91320"/>
    <w:rsid w:val="00CB074D"/>
    <w:rsid w:val="00CB6724"/>
    <w:rsid w:val="00CD7CF4"/>
    <w:rsid w:val="00CE0F1D"/>
    <w:rsid w:val="00CE45E1"/>
    <w:rsid w:val="00D174EC"/>
    <w:rsid w:val="00D24846"/>
    <w:rsid w:val="00D45481"/>
    <w:rsid w:val="00D82C1D"/>
    <w:rsid w:val="00D87DBD"/>
    <w:rsid w:val="00D97579"/>
    <w:rsid w:val="00DB0413"/>
    <w:rsid w:val="00DB7CB5"/>
    <w:rsid w:val="00DC294A"/>
    <w:rsid w:val="00DD262E"/>
    <w:rsid w:val="00DD3014"/>
    <w:rsid w:val="00DF14EA"/>
    <w:rsid w:val="00DF2128"/>
    <w:rsid w:val="00DF41D4"/>
    <w:rsid w:val="00DF4C3E"/>
    <w:rsid w:val="00E20ABE"/>
    <w:rsid w:val="00E77D6E"/>
    <w:rsid w:val="00EB7FB9"/>
    <w:rsid w:val="00EF5F05"/>
    <w:rsid w:val="00F440D9"/>
    <w:rsid w:val="00F56EE0"/>
    <w:rsid w:val="00F74444"/>
    <w:rsid w:val="00F773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5979C"/>
  <w15:chartTrackingRefBased/>
  <w15:docId w15:val="{8D1D3656-5859-4EDE-8A06-D2E5407C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62F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04C27"/>
    <w:pPr>
      <w:spacing w:after="0" w:line="240" w:lineRule="auto"/>
    </w:pPr>
    <w:rPr>
      <w:rFonts w:eastAsia="Times New Roman" w:cs="Times New Roman"/>
      <w:kern w:val="0"/>
      <w:szCs w:val="20"/>
      <w:lang w:eastAsia="pt-BR"/>
      <w14:ligatures w14:val="none"/>
    </w:rPr>
  </w:style>
  <w:style w:type="character" w:customStyle="1" w:styleId="CorpodetextoChar">
    <w:name w:val="Corpo de texto Char"/>
    <w:basedOn w:val="Fontepargpadro"/>
    <w:link w:val="Corpodetexto"/>
    <w:rsid w:val="00B04C27"/>
    <w:rPr>
      <w:rFonts w:eastAsia="Times New Roman" w:cs="Times New Roman"/>
      <w:kern w:val="0"/>
      <w:szCs w:val="20"/>
      <w:lang w:eastAsia="pt-BR"/>
      <w14:ligatures w14:val="none"/>
    </w:rPr>
  </w:style>
  <w:style w:type="character" w:styleId="Forte">
    <w:name w:val="Strong"/>
    <w:basedOn w:val="Fontepargpadro"/>
    <w:uiPriority w:val="22"/>
    <w:qFormat/>
    <w:rsid w:val="00341D7C"/>
    <w:rPr>
      <w:b/>
      <w:bCs/>
    </w:rPr>
  </w:style>
  <w:style w:type="paragraph" w:customStyle="1" w:styleId="1Normal">
    <w:name w:val="1.Normal"/>
    <w:basedOn w:val="Normal"/>
    <w:link w:val="1NormalChar"/>
    <w:qFormat/>
    <w:rsid w:val="00584C17"/>
    <w:pPr>
      <w:spacing w:after="0" w:line="360" w:lineRule="auto"/>
      <w:ind w:firstLine="567"/>
      <w:jc w:val="both"/>
    </w:pPr>
    <w:rPr>
      <w:rFonts w:eastAsia="Calibri" w:cs="Times New Roman"/>
      <w:kern w:val="0"/>
      <w:szCs w:val="24"/>
      <w:lang w:eastAsia="pt-BR"/>
      <w14:ligatures w14:val="none"/>
    </w:rPr>
  </w:style>
  <w:style w:type="character" w:customStyle="1" w:styleId="1NormalChar">
    <w:name w:val="1.Normal Char"/>
    <w:link w:val="1Normal"/>
    <w:rsid w:val="00584C17"/>
    <w:rPr>
      <w:rFonts w:eastAsia="Calibri" w:cs="Times New Roman"/>
      <w:kern w:val="0"/>
      <w:szCs w:val="24"/>
      <w:lang w:eastAsia="pt-BR"/>
      <w14:ligatures w14:val="none"/>
    </w:rPr>
  </w:style>
  <w:style w:type="paragraph" w:customStyle="1" w:styleId="6Ref">
    <w:name w:val="6.Ref"/>
    <w:basedOn w:val="Normal"/>
    <w:link w:val="6RefChar"/>
    <w:qFormat/>
    <w:rsid w:val="00D24846"/>
    <w:pPr>
      <w:spacing w:after="120" w:line="360" w:lineRule="auto"/>
      <w:jc w:val="both"/>
    </w:pPr>
    <w:rPr>
      <w:rFonts w:eastAsia="Times New Roman" w:cs="Times New Roman"/>
      <w:kern w:val="0"/>
      <w:szCs w:val="24"/>
      <w:lang w:eastAsia="pt-BR"/>
      <w14:ligatures w14:val="none"/>
    </w:rPr>
  </w:style>
  <w:style w:type="character" w:customStyle="1" w:styleId="6RefChar">
    <w:name w:val="6.Ref Char"/>
    <w:link w:val="6Ref"/>
    <w:rsid w:val="00D24846"/>
    <w:rPr>
      <w:rFonts w:eastAsia="Times New Roman" w:cs="Times New Roman"/>
      <w:kern w:val="0"/>
      <w:szCs w:val="24"/>
      <w:lang w:eastAsia="pt-BR"/>
      <w14:ligatures w14:val="none"/>
    </w:rPr>
  </w:style>
  <w:style w:type="paragraph" w:styleId="Pr-formataoHTML">
    <w:name w:val="HTML Preformatted"/>
    <w:basedOn w:val="Normal"/>
    <w:link w:val="Pr-formataoHTMLChar"/>
    <w:uiPriority w:val="99"/>
    <w:semiHidden/>
    <w:unhideWhenUsed/>
    <w:rsid w:val="00A47BDB"/>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A47BDB"/>
    <w:rPr>
      <w:rFonts w:ascii="Consolas" w:hAnsi="Consolas"/>
      <w:sz w:val="20"/>
      <w:szCs w:val="20"/>
    </w:rPr>
  </w:style>
  <w:style w:type="character" w:customStyle="1" w:styleId="Ttulo1Char">
    <w:name w:val="Título 1 Char"/>
    <w:basedOn w:val="Fontepargpadro"/>
    <w:link w:val="Ttulo1"/>
    <w:uiPriority w:val="9"/>
    <w:rsid w:val="00162FE4"/>
    <w:rPr>
      <w:rFonts w:asciiTheme="majorHAnsi" w:eastAsiaTheme="majorEastAsia" w:hAnsiTheme="majorHAnsi" w:cstheme="majorBidi"/>
      <w:color w:val="2F5496" w:themeColor="accent1" w:themeShade="BF"/>
      <w:sz w:val="32"/>
      <w:szCs w:val="32"/>
    </w:rPr>
  </w:style>
  <w:style w:type="character" w:styleId="Hyperlink">
    <w:name w:val="Hyperlink"/>
    <w:basedOn w:val="Fontepargpadro"/>
    <w:uiPriority w:val="99"/>
    <w:unhideWhenUsed/>
    <w:rsid w:val="00162FE4"/>
    <w:rPr>
      <w:color w:val="0563C1" w:themeColor="hyperlink"/>
      <w:u w:val="single"/>
    </w:rPr>
  </w:style>
  <w:style w:type="character" w:styleId="MenoPendente">
    <w:name w:val="Unresolved Mention"/>
    <w:basedOn w:val="Fontepargpadro"/>
    <w:uiPriority w:val="99"/>
    <w:semiHidden/>
    <w:unhideWhenUsed/>
    <w:rsid w:val="00162FE4"/>
    <w:rPr>
      <w:color w:val="605E5C"/>
      <w:shd w:val="clear" w:color="auto" w:fill="E1DFDD"/>
    </w:rPr>
  </w:style>
  <w:style w:type="character" w:styleId="Refdecomentrio">
    <w:name w:val="annotation reference"/>
    <w:basedOn w:val="Fontepargpadro"/>
    <w:uiPriority w:val="99"/>
    <w:semiHidden/>
    <w:unhideWhenUsed/>
    <w:rsid w:val="009057E8"/>
    <w:rPr>
      <w:sz w:val="16"/>
      <w:szCs w:val="16"/>
    </w:rPr>
  </w:style>
  <w:style w:type="paragraph" w:styleId="Textodecomentrio">
    <w:name w:val="annotation text"/>
    <w:basedOn w:val="Normal"/>
    <w:link w:val="TextodecomentrioChar"/>
    <w:uiPriority w:val="99"/>
    <w:unhideWhenUsed/>
    <w:rsid w:val="009057E8"/>
    <w:pPr>
      <w:spacing w:line="240" w:lineRule="auto"/>
    </w:pPr>
    <w:rPr>
      <w:sz w:val="20"/>
      <w:szCs w:val="20"/>
    </w:rPr>
  </w:style>
  <w:style w:type="character" w:customStyle="1" w:styleId="TextodecomentrioChar">
    <w:name w:val="Texto de comentário Char"/>
    <w:basedOn w:val="Fontepargpadro"/>
    <w:link w:val="Textodecomentrio"/>
    <w:uiPriority w:val="99"/>
    <w:rsid w:val="009057E8"/>
    <w:rPr>
      <w:sz w:val="20"/>
      <w:szCs w:val="20"/>
    </w:rPr>
  </w:style>
  <w:style w:type="paragraph" w:styleId="Assuntodocomentrio">
    <w:name w:val="annotation subject"/>
    <w:basedOn w:val="Textodecomentrio"/>
    <w:next w:val="Textodecomentrio"/>
    <w:link w:val="AssuntodocomentrioChar"/>
    <w:uiPriority w:val="99"/>
    <w:semiHidden/>
    <w:unhideWhenUsed/>
    <w:rsid w:val="009057E8"/>
    <w:rPr>
      <w:b/>
      <w:bCs/>
    </w:rPr>
  </w:style>
  <w:style w:type="character" w:customStyle="1" w:styleId="AssuntodocomentrioChar">
    <w:name w:val="Assunto do comentário Char"/>
    <w:basedOn w:val="TextodecomentrioChar"/>
    <w:link w:val="Assuntodocomentrio"/>
    <w:uiPriority w:val="99"/>
    <w:semiHidden/>
    <w:rsid w:val="009057E8"/>
    <w:rPr>
      <w:b/>
      <w:bCs/>
      <w:sz w:val="20"/>
      <w:szCs w:val="20"/>
    </w:rPr>
  </w:style>
  <w:style w:type="paragraph" w:styleId="Reviso">
    <w:name w:val="Revision"/>
    <w:hidden/>
    <w:uiPriority w:val="99"/>
    <w:semiHidden/>
    <w:rsid w:val="001E4A54"/>
    <w:pPr>
      <w:spacing w:after="0" w:line="240" w:lineRule="auto"/>
    </w:pPr>
  </w:style>
  <w:style w:type="paragraph" w:styleId="Cabealho">
    <w:name w:val="header"/>
    <w:basedOn w:val="Normal"/>
    <w:link w:val="CabealhoChar"/>
    <w:uiPriority w:val="99"/>
    <w:unhideWhenUsed/>
    <w:rsid w:val="009956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56B7"/>
  </w:style>
  <w:style w:type="paragraph" w:styleId="Rodap">
    <w:name w:val="footer"/>
    <w:basedOn w:val="Normal"/>
    <w:link w:val="RodapChar"/>
    <w:uiPriority w:val="99"/>
    <w:unhideWhenUsed/>
    <w:rsid w:val="009956B7"/>
    <w:pPr>
      <w:tabs>
        <w:tab w:val="center" w:pos="4252"/>
        <w:tab w:val="right" w:pos="8504"/>
      </w:tabs>
      <w:spacing w:after="0" w:line="240" w:lineRule="auto"/>
    </w:pPr>
  </w:style>
  <w:style w:type="character" w:customStyle="1" w:styleId="RodapChar">
    <w:name w:val="Rodapé Char"/>
    <w:basedOn w:val="Fontepargpadro"/>
    <w:link w:val="Rodap"/>
    <w:uiPriority w:val="99"/>
    <w:rsid w:val="0099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217">
      <w:bodyDiv w:val="1"/>
      <w:marLeft w:val="0"/>
      <w:marRight w:val="0"/>
      <w:marTop w:val="0"/>
      <w:marBottom w:val="0"/>
      <w:divBdr>
        <w:top w:val="none" w:sz="0" w:space="0" w:color="auto"/>
        <w:left w:val="none" w:sz="0" w:space="0" w:color="auto"/>
        <w:bottom w:val="none" w:sz="0" w:space="0" w:color="auto"/>
        <w:right w:val="none" w:sz="0" w:space="0" w:color="auto"/>
      </w:divBdr>
    </w:div>
    <w:div w:id="356082959">
      <w:bodyDiv w:val="1"/>
      <w:marLeft w:val="0"/>
      <w:marRight w:val="0"/>
      <w:marTop w:val="0"/>
      <w:marBottom w:val="0"/>
      <w:divBdr>
        <w:top w:val="none" w:sz="0" w:space="0" w:color="auto"/>
        <w:left w:val="none" w:sz="0" w:space="0" w:color="auto"/>
        <w:bottom w:val="none" w:sz="0" w:space="0" w:color="auto"/>
        <w:right w:val="none" w:sz="0" w:space="0" w:color="auto"/>
      </w:divBdr>
    </w:div>
    <w:div w:id="464927454">
      <w:bodyDiv w:val="1"/>
      <w:marLeft w:val="0"/>
      <w:marRight w:val="0"/>
      <w:marTop w:val="0"/>
      <w:marBottom w:val="0"/>
      <w:divBdr>
        <w:top w:val="none" w:sz="0" w:space="0" w:color="auto"/>
        <w:left w:val="none" w:sz="0" w:space="0" w:color="auto"/>
        <w:bottom w:val="none" w:sz="0" w:space="0" w:color="auto"/>
        <w:right w:val="none" w:sz="0" w:space="0" w:color="auto"/>
      </w:divBdr>
    </w:div>
    <w:div w:id="660892882">
      <w:bodyDiv w:val="1"/>
      <w:marLeft w:val="0"/>
      <w:marRight w:val="0"/>
      <w:marTop w:val="0"/>
      <w:marBottom w:val="0"/>
      <w:divBdr>
        <w:top w:val="none" w:sz="0" w:space="0" w:color="auto"/>
        <w:left w:val="none" w:sz="0" w:space="0" w:color="auto"/>
        <w:bottom w:val="none" w:sz="0" w:space="0" w:color="auto"/>
        <w:right w:val="none" w:sz="0" w:space="0" w:color="auto"/>
      </w:divBdr>
    </w:div>
    <w:div w:id="756053606">
      <w:bodyDiv w:val="1"/>
      <w:marLeft w:val="0"/>
      <w:marRight w:val="0"/>
      <w:marTop w:val="0"/>
      <w:marBottom w:val="0"/>
      <w:divBdr>
        <w:top w:val="none" w:sz="0" w:space="0" w:color="auto"/>
        <w:left w:val="none" w:sz="0" w:space="0" w:color="auto"/>
        <w:bottom w:val="none" w:sz="0" w:space="0" w:color="auto"/>
        <w:right w:val="none" w:sz="0" w:space="0" w:color="auto"/>
      </w:divBdr>
    </w:div>
    <w:div w:id="987171493">
      <w:bodyDiv w:val="1"/>
      <w:marLeft w:val="0"/>
      <w:marRight w:val="0"/>
      <w:marTop w:val="0"/>
      <w:marBottom w:val="0"/>
      <w:divBdr>
        <w:top w:val="none" w:sz="0" w:space="0" w:color="auto"/>
        <w:left w:val="none" w:sz="0" w:space="0" w:color="auto"/>
        <w:bottom w:val="none" w:sz="0" w:space="0" w:color="auto"/>
        <w:right w:val="none" w:sz="0" w:space="0" w:color="auto"/>
      </w:divBdr>
    </w:div>
    <w:div w:id="1094127417">
      <w:bodyDiv w:val="1"/>
      <w:marLeft w:val="0"/>
      <w:marRight w:val="0"/>
      <w:marTop w:val="0"/>
      <w:marBottom w:val="0"/>
      <w:divBdr>
        <w:top w:val="none" w:sz="0" w:space="0" w:color="auto"/>
        <w:left w:val="none" w:sz="0" w:space="0" w:color="auto"/>
        <w:bottom w:val="none" w:sz="0" w:space="0" w:color="auto"/>
        <w:right w:val="none" w:sz="0" w:space="0" w:color="auto"/>
      </w:divBdr>
    </w:div>
    <w:div w:id="1229145732">
      <w:bodyDiv w:val="1"/>
      <w:marLeft w:val="0"/>
      <w:marRight w:val="0"/>
      <w:marTop w:val="0"/>
      <w:marBottom w:val="0"/>
      <w:divBdr>
        <w:top w:val="none" w:sz="0" w:space="0" w:color="auto"/>
        <w:left w:val="none" w:sz="0" w:space="0" w:color="auto"/>
        <w:bottom w:val="none" w:sz="0" w:space="0" w:color="auto"/>
        <w:right w:val="none" w:sz="0" w:space="0" w:color="auto"/>
      </w:divBdr>
    </w:div>
    <w:div w:id="19967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ADC1-5036-4172-B242-F0AFC3C7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12</Pages>
  <Words>4808</Words>
  <Characters>25968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Passos</dc:creator>
  <cp:keywords/>
  <dc:description/>
  <cp:lastModifiedBy>CAIS-NGES6</cp:lastModifiedBy>
  <cp:revision>43</cp:revision>
  <cp:lastPrinted>2024-01-08T14:18:00Z</cp:lastPrinted>
  <dcterms:created xsi:type="dcterms:W3CDTF">2023-10-24T18:20:00Z</dcterms:created>
  <dcterms:modified xsi:type="dcterms:W3CDTF">2024-01-08T14:19:00Z</dcterms:modified>
</cp:coreProperties>
</file>